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31" w:rsidRPr="005E6384" w:rsidRDefault="008B1831" w:rsidP="00D46FE7">
      <w:pPr>
        <w:jc w:val="center"/>
        <w:rPr>
          <w:b/>
          <w:sz w:val="52"/>
          <w:szCs w:val="52"/>
          <w:lang w:val="fr-FR"/>
        </w:rPr>
      </w:pPr>
      <w:r w:rsidRPr="005E6384">
        <w:rPr>
          <w:b/>
          <w:sz w:val="52"/>
          <w:szCs w:val="52"/>
          <w:lang w:val="fr-FR"/>
        </w:rPr>
        <w:t>FAQ</w:t>
      </w:r>
    </w:p>
    <w:p w:rsidR="00467705" w:rsidRPr="005E6384" w:rsidRDefault="008B1831" w:rsidP="00D46FE7">
      <w:pPr>
        <w:jc w:val="center"/>
        <w:rPr>
          <w:b/>
          <w:sz w:val="52"/>
          <w:szCs w:val="52"/>
          <w:lang w:val="fr-FR"/>
        </w:rPr>
      </w:pPr>
      <w:r w:rsidRPr="005E6384">
        <w:rPr>
          <w:sz w:val="52"/>
          <w:szCs w:val="52"/>
          <w:lang w:val="fr-FR"/>
        </w:rPr>
        <w:t>(</w:t>
      </w:r>
      <w:r w:rsidR="00571150" w:rsidRPr="005E6384">
        <w:rPr>
          <w:sz w:val="52"/>
          <w:szCs w:val="52"/>
          <w:lang w:val="fr-FR"/>
        </w:rPr>
        <w:t>Foire A Questions</w:t>
      </w:r>
      <w:r w:rsidRPr="005E6384">
        <w:rPr>
          <w:sz w:val="52"/>
          <w:szCs w:val="52"/>
          <w:lang w:val="fr-FR"/>
        </w:rPr>
        <w:t xml:space="preserve"> </w:t>
      </w:r>
      <w:r w:rsidR="00571150" w:rsidRPr="005E6384">
        <w:rPr>
          <w:sz w:val="52"/>
          <w:szCs w:val="52"/>
          <w:lang w:val="fr-FR"/>
        </w:rPr>
        <w:t>et réponses</w:t>
      </w:r>
      <w:r w:rsidRPr="005E6384">
        <w:rPr>
          <w:sz w:val="52"/>
          <w:szCs w:val="52"/>
          <w:lang w:val="fr-FR"/>
        </w:rPr>
        <w:t>)</w:t>
      </w:r>
    </w:p>
    <w:p w:rsidR="00467705" w:rsidRPr="005E6384" w:rsidRDefault="00467705" w:rsidP="008B1831">
      <w:pPr>
        <w:jc w:val="both"/>
        <w:rPr>
          <w:b/>
          <w:sz w:val="52"/>
          <w:szCs w:val="52"/>
          <w:lang w:val="fr-FR"/>
        </w:rPr>
      </w:pPr>
      <w:r w:rsidRPr="005E6384">
        <w:rPr>
          <w:b/>
          <w:sz w:val="52"/>
          <w:szCs w:val="52"/>
          <w:u w:val="single"/>
          <w:lang w:val="fr-FR"/>
        </w:rPr>
        <w:t>Objet</w:t>
      </w:r>
      <w:r w:rsidRPr="005E6384">
        <w:rPr>
          <w:b/>
          <w:sz w:val="52"/>
          <w:szCs w:val="52"/>
          <w:lang w:val="fr-FR"/>
        </w:rPr>
        <w:t>: Appel à projets pilotes GGCA+AO</w:t>
      </w:r>
    </w:p>
    <w:p w:rsidR="00467705" w:rsidRPr="005E6384" w:rsidRDefault="00467705" w:rsidP="008B1831">
      <w:pPr>
        <w:tabs>
          <w:tab w:val="left" w:pos="2595"/>
        </w:tabs>
        <w:jc w:val="both"/>
        <w:rPr>
          <w:sz w:val="52"/>
          <w:szCs w:val="52"/>
          <w:lang w:val="fr-FR"/>
        </w:rPr>
      </w:pPr>
      <w:r w:rsidRPr="005E6384">
        <w:rPr>
          <w:sz w:val="52"/>
          <w:szCs w:val="52"/>
          <w:lang w:val="fr-FR"/>
        </w:rPr>
        <w:t>Innovations pour une agriculture familiale intelligente face au changement climatique en Afrique de l’Ouest - GCCA+ Afrique de l’Ouest (GCCA+ AO)</w:t>
      </w:r>
    </w:p>
    <w:p w:rsidR="003D7762" w:rsidRPr="005E6384" w:rsidRDefault="005438A8" w:rsidP="008B1831">
      <w:pPr>
        <w:jc w:val="both"/>
        <w:rPr>
          <w:rFonts w:ascii="Bookman Old Style" w:hAnsi="Bookman Old Style"/>
          <w:color w:val="000000"/>
          <w:sz w:val="27"/>
          <w:szCs w:val="27"/>
          <w:shd w:val="clear" w:color="auto" w:fill="FFFFFF"/>
          <w:lang w:val="fr-FR"/>
        </w:rPr>
      </w:pPr>
      <w:r w:rsidRPr="005E6384">
        <w:rPr>
          <w:rFonts w:ascii="Bookman Old Style" w:hAnsi="Bookman Old Style"/>
          <w:b/>
          <w:color w:val="000000"/>
          <w:sz w:val="27"/>
          <w:szCs w:val="27"/>
          <w:u w:val="single"/>
          <w:shd w:val="clear" w:color="auto" w:fill="FFFFFF"/>
          <w:lang w:val="fr-FR"/>
        </w:rPr>
        <w:t>N.B :</w:t>
      </w:r>
      <w:r w:rsidRPr="005E6384">
        <w:rPr>
          <w:rFonts w:ascii="Bookman Old Style" w:hAnsi="Bookman Old Style"/>
          <w:color w:val="000000"/>
          <w:sz w:val="27"/>
          <w:szCs w:val="27"/>
          <w:shd w:val="clear" w:color="auto" w:fill="FFFFFF"/>
          <w:lang w:val="fr-FR"/>
        </w:rPr>
        <w:t xml:space="preserve"> Ce FAQ n’a pas l’intention de </w:t>
      </w:r>
      <w:r w:rsidR="00A5784C" w:rsidRPr="005E6384">
        <w:rPr>
          <w:rFonts w:ascii="Bookman Old Style" w:hAnsi="Bookman Old Style"/>
          <w:color w:val="000000"/>
          <w:sz w:val="27"/>
          <w:szCs w:val="27"/>
          <w:shd w:val="clear" w:color="auto" w:fill="FFFFFF"/>
          <w:lang w:val="fr-FR"/>
        </w:rPr>
        <w:t>répondre</w:t>
      </w:r>
      <w:r w:rsidRPr="005E6384">
        <w:rPr>
          <w:rFonts w:ascii="Bookman Old Style" w:hAnsi="Bookman Old Style"/>
          <w:color w:val="000000"/>
          <w:sz w:val="27"/>
          <w:szCs w:val="27"/>
          <w:shd w:val="clear" w:color="auto" w:fill="FFFFFF"/>
          <w:lang w:val="fr-FR"/>
        </w:rPr>
        <w:t xml:space="preserve"> </w:t>
      </w:r>
      <w:r w:rsidR="00A5784C" w:rsidRPr="005E6384">
        <w:rPr>
          <w:rFonts w:ascii="Bookman Old Style" w:hAnsi="Bookman Old Style"/>
          <w:color w:val="000000"/>
          <w:sz w:val="27"/>
          <w:szCs w:val="27"/>
          <w:shd w:val="clear" w:color="auto" w:fill="FFFFFF"/>
          <w:lang w:val="fr-FR"/>
        </w:rPr>
        <w:t>nommément</w:t>
      </w:r>
      <w:r w:rsidRPr="005E6384">
        <w:rPr>
          <w:rFonts w:ascii="Bookman Old Style" w:hAnsi="Bookman Old Style"/>
          <w:color w:val="000000"/>
          <w:sz w:val="27"/>
          <w:szCs w:val="27"/>
          <w:shd w:val="clear" w:color="auto" w:fill="FFFFFF"/>
          <w:lang w:val="fr-FR"/>
        </w:rPr>
        <w:t xml:space="preserve"> et individuellement </w:t>
      </w:r>
      <w:r w:rsidR="00A5784C" w:rsidRPr="005E6384">
        <w:rPr>
          <w:rFonts w:ascii="Bookman Old Style" w:hAnsi="Bookman Old Style"/>
          <w:color w:val="000000"/>
          <w:sz w:val="27"/>
          <w:szCs w:val="27"/>
          <w:shd w:val="clear" w:color="auto" w:fill="FFFFFF"/>
          <w:lang w:val="fr-FR"/>
        </w:rPr>
        <w:t>à</w:t>
      </w:r>
      <w:r w:rsidRPr="005E6384">
        <w:rPr>
          <w:rFonts w:ascii="Bookman Old Style" w:hAnsi="Bookman Old Style"/>
          <w:color w:val="000000"/>
          <w:sz w:val="27"/>
          <w:szCs w:val="27"/>
          <w:shd w:val="clear" w:color="auto" w:fill="FFFFFF"/>
          <w:lang w:val="fr-FR"/>
        </w:rPr>
        <w:t xml:space="preserve"> chaque question </w:t>
      </w:r>
      <w:r w:rsidR="00A5784C" w:rsidRPr="005E6384">
        <w:rPr>
          <w:rFonts w:ascii="Bookman Old Style" w:hAnsi="Bookman Old Style"/>
          <w:color w:val="000000"/>
          <w:sz w:val="27"/>
          <w:szCs w:val="27"/>
          <w:shd w:val="clear" w:color="auto" w:fill="FFFFFF"/>
          <w:lang w:val="fr-FR"/>
        </w:rPr>
        <w:t>posée</w:t>
      </w:r>
      <w:r w:rsidRPr="005E6384">
        <w:rPr>
          <w:rFonts w:ascii="Bookman Old Style" w:hAnsi="Bookman Old Style"/>
          <w:color w:val="000000"/>
          <w:sz w:val="27"/>
          <w:szCs w:val="27"/>
          <w:shd w:val="clear" w:color="auto" w:fill="FFFFFF"/>
          <w:lang w:val="fr-FR"/>
        </w:rPr>
        <w:t xml:space="preserve">. Toutes les questions </w:t>
      </w:r>
      <w:r w:rsidR="00A5784C" w:rsidRPr="005E6384">
        <w:rPr>
          <w:rFonts w:ascii="Bookman Old Style" w:hAnsi="Bookman Old Style"/>
          <w:color w:val="000000"/>
          <w:sz w:val="27"/>
          <w:szCs w:val="27"/>
          <w:shd w:val="clear" w:color="auto" w:fill="FFFFFF"/>
          <w:lang w:val="fr-FR"/>
        </w:rPr>
        <w:t>posées</w:t>
      </w:r>
      <w:r w:rsidRPr="005E6384">
        <w:rPr>
          <w:rFonts w:ascii="Bookman Old Style" w:hAnsi="Bookman Old Style"/>
          <w:color w:val="000000"/>
          <w:sz w:val="27"/>
          <w:szCs w:val="27"/>
          <w:shd w:val="clear" w:color="auto" w:fill="FFFFFF"/>
          <w:lang w:val="fr-FR"/>
        </w:rPr>
        <w:t xml:space="preserve"> trouveront </w:t>
      </w:r>
      <w:r w:rsidR="00A5784C" w:rsidRPr="005E6384">
        <w:rPr>
          <w:rFonts w:ascii="Bookman Old Style" w:hAnsi="Bookman Old Style"/>
          <w:color w:val="000000"/>
          <w:sz w:val="27"/>
          <w:szCs w:val="27"/>
          <w:shd w:val="clear" w:color="auto" w:fill="FFFFFF"/>
          <w:lang w:val="fr-FR"/>
        </w:rPr>
        <w:t>néanmoins</w:t>
      </w:r>
      <w:r w:rsidRPr="005E6384">
        <w:rPr>
          <w:rFonts w:ascii="Bookman Old Style" w:hAnsi="Bookman Old Style"/>
          <w:color w:val="000000"/>
          <w:sz w:val="27"/>
          <w:szCs w:val="27"/>
          <w:shd w:val="clear" w:color="auto" w:fill="FFFFFF"/>
          <w:lang w:val="fr-FR"/>
        </w:rPr>
        <w:t xml:space="preserve"> leurs </w:t>
      </w:r>
      <w:r w:rsidR="00A5784C" w:rsidRPr="005E6384">
        <w:rPr>
          <w:rFonts w:ascii="Bookman Old Style" w:hAnsi="Bookman Old Style"/>
          <w:color w:val="000000"/>
          <w:sz w:val="27"/>
          <w:szCs w:val="27"/>
          <w:shd w:val="clear" w:color="auto" w:fill="FFFFFF"/>
          <w:lang w:val="fr-FR"/>
        </w:rPr>
        <w:t>réponses</w:t>
      </w:r>
      <w:r w:rsidRPr="005E6384">
        <w:rPr>
          <w:rFonts w:ascii="Bookman Old Style" w:hAnsi="Bookman Old Style"/>
          <w:color w:val="000000"/>
          <w:sz w:val="27"/>
          <w:szCs w:val="27"/>
          <w:shd w:val="clear" w:color="auto" w:fill="FFFFFF"/>
          <w:lang w:val="fr-FR"/>
        </w:rPr>
        <w:t xml:space="preserve"> dans ce lot de </w:t>
      </w:r>
      <w:r w:rsidR="00A5784C" w:rsidRPr="005E6384">
        <w:rPr>
          <w:rFonts w:ascii="Bookman Old Style" w:hAnsi="Bookman Old Style"/>
          <w:color w:val="000000"/>
          <w:sz w:val="27"/>
          <w:szCs w:val="27"/>
          <w:shd w:val="clear" w:color="auto" w:fill="FFFFFF"/>
          <w:lang w:val="fr-FR"/>
        </w:rPr>
        <w:t>réponses</w:t>
      </w:r>
      <w:r w:rsidRPr="005E6384">
        <w:rPr>
          <w:rFonts w:ascii="Bookman Old Style" w:hAnsi="Bookman Old Style"/>
          <w:color w:val="000000"/>
          <w:sz w:val="27"/>
          <w:szCs w:val="27"/>
          <w:shd w:val="clear" w:color="auto" w:fill="FFFFFF"/>
          <w:lang w:val="fr-FR"/>
        </w:rPr>
        <w:t>.</w:t>
      </w:r>
      <w:r w:rsidR="00A5784C" w:rsidRPr="005E6384">
        <w:rPr>
          <w:rFonts w:ascii="Bookman Old Style" w:hAnsi="Bookman Old Style"/>
          <w:color w:val="000000"/>
          <w:sz w:val="27"/>
          <w:szCs w:val="27"/>
          <w:shd w:val="clear" w:color="auto" w:fill="FFFFFF"/>
          <w:lang w:val="fr-FR"/>
        </w:rPr>
        <w:t xml:space="preserve"> Toutefois, Certaines questions dont les réponses s’apparentaient à une évaluation d’une potentielle</w:t>
      </w:r>
      <w:r w:rsidR="008B1831" w:rsidRPr="005E6384">
        <w:rPr>
          <w:rFonts w:ascii="Bookman Old Style" w:hAnsi="Bookman Old Style"/>
          <w:color w:val="000000"/>
          <w:sz w:val="27"/>
          <w:szCs w:val="27"/>
          <w:shd w:val="clear" w:color="auto" w:fill="FFFFFF"/>
          <w:lang w:val="fr-FR"/>
        </w:rPr>
        <w:t xml:space="preserve"> candidature n</w:t>
      </w:r>
      <w:r w:rsidR="00A5784C" w:rsidRPr="005E6384">
        <w:rPr>
          <w:rFonts w:ascii="Bookman Old Style" w:hAnsi="Bookman Old Style"/>
          <w:color w:val="000000"/>
          <w:sz w:val="27"/>
          <w:szCs w:val="27"/>
          <w:shd w:val="clear" w:color="auto" w:fill="FFFFFF"/>
          <w:lang w:val="fr-FR"/>
        </w:rPr>
        <w:t>e sont pas répondues.</w:t>
      </w:r>
      <w:r w:rsidR="002153A4" w:rsidRPr="005E6384">
        <w:rPr>
          <w:rFonts w:ascii="Bookman Old Style" w:hAnsi="Bookman Old Style"/>
          <w:color w:val="000000"/>
          <w:sz w:val="27"/>
          <w:szCs w:val="27"/>
          <w:shd w:val="clear" w:color="auto" w:fill="FFFFFF"/>
          <w:lang w:val="fr-FR"/>
        </w:rPr>
        <w:t xml:space="preserve"> </w:t>
      </w:r>
      <w:r w:rsidR="005E6384">
        <w:rPr>
          <w:rFonts w:ascii="Bookman Old Style" w:hAnsi="Bookman Old Style"/>
          <w:color w:val="000000"/>
          <w:sz w:val="27"/>
          <w:szCs w:val="27"/>
          <w:shd w:val="clear" w:color="auto" w:fill="FFFFFF"/>
          <w:lang w:val="fr-FR"/>
        </w:rPr>
        <w:t xml:space="preserve">Le fichier est juste </w:t>
      </w:r>
      <w:r w:rsidR="005E6384" w:rsidRPr="005E6384">
        <w:rPr>
          <w:rFonts w:ascii="Bookman Old Style" w:hAnsi="Bookman Old Style"/>
          <w:color w:val="000000"/>
          <w:sz w:val="27"/>
          <w:szCs w:val="27"/>
          <w:shd w:val="clear" w:color="auto" w:fill="FFFFFF"/>
          <w:lang w:val="fr-FR"/>
        </w:rPr>
        <w:t>mis</w:t>
      </w:r>
      <w:r w:rsidR="002153A4" w:rsidRPr="005E6384">
        <w:rPr>
          <w:rFonts w:ascii="Bookman Old Style" w:hAnsi="Bookman Old Style"/>
          <w:color w:val="000000"/>
          <w:sz w:val="27"/>
          <w:szCs w:val="27"/>
          <w:shd w:val="clear" w:color="auto" w:fill="FFFFFF"/>
          <w:lang w:val="fr-FR"/>
        </w:rPr>
        <w:t xml:space="preserve"> à jour </w:t>
      </w:r>
      <w:r w:rsidR="005E6384">
        <w:rPr>
          <w:rFonts w:ascii="Bookman Old Style" w:hAnsi="Bookman Old Style"/>
          <w:color w:val="000000"/>
          <w:sz w:val="27"/>
          <w:szCs w:val="27"/>
          <w:shd w:val="clear" w:color="auto" w:fill="FFFFFF"/>
          <w:lang w:val="fr-FR"/>
        </w:rPr>
        <w:t>le 30 septembre 2019.</w:t>
      </w:r>
    </w:p>
    <w:p w:rsidR="006B1D24" w:rsidRPr="005E6384" w:rsidRDefault="006B1D24" w:rsidP="008B1831">
      <w:pPr>
        <w:jc w:val="both"/>
        <w:rPr>
          <w:b/>
          <w:sz w:val="40"/>
          <w:szCs w:val="40"/>
          <w:u w:val="single"/>
          <w:lang w:val="fr-FR"/>
        </w:rPr>
      </w:pPr>
      <w:r w:rsidRPr="005E6384">
        <w:rPr>
          <w:b/>
          <w:sz w:val="40"/>
          <w:szCs w:val="40"/>
          <w:u w:val="single"/>
          <w:lang w:val="fr-FR"/>
        </w:rPr>
        <w:t>Informations générales</w:t>
      </w:r>
    </w:p>
    <w:p w:rsidR="006B1D24" w:rsidRPr="005E6384" w:rsidRDefault="006B1D24" w:rsidP="008B1831">
      <w:pPr>
        <w:pStyle w:val="Paragraphedeliste"/>
        <w:numPr>
          <w:ilvl w:val="0"/>
          <w:numId w:val="1"/>
        </w:numPr>
        <w:jc w:val="both"/>
        <w:rPr>
          <w:rFonts w:ascii="Bookman Old Style" w:hAnsi="Bookman Old Style"/>
          <w:b/>
          <w:color w:val="000000"/>
          <w:sz w:val="27"/>
          <w:szCs w:val="27"/>
          <w:u w:val="single"/>
          <w:shd w:val="clear" w:color="auto" w:fill="FFFFFF"/>
          <w:lang w:val="fr-FR"/>
        </w:rPr>
      </w:pPr>
      <w:r w:rsidRPr="005E6384">
        <w:rPr>
          <w:rFonts w:ascii="Bookman Old Style" w:hAnsi="Bookman Old Style"/>
          <w:color w:val="000000"/>
          <w:sz w:val="27"/>
          <w:szCs w:val="27"/>
          <w:shd w:val="clear" w:color="auto" w:fill="FFFFFF"/>
          <w:lang w:val="fr-FR"/>
        </w:rPr>
        <w:t xml:space="preserve">Cette fiche de réponse aux questions dans le cadre de cet appel à projets, est établie en conformité au </w:t>
      </w:r>
      <w:r w:rsidRPr="005E6384">
        <w:rPr>
          <w:rFonts w:ascii="Bookman Old Style" w:hAnsi="Bookman Old Style"/>
          <w:b/>
          <w:color w:val="000000"/>
          <w:sz w:val="27"/>
          <w:szCs w:val="27"/>
          <w:u w:val="single"/>
          <w:shd w:val="clear" w:color="auto" w:fill="FFFFFF"/>
          <w:lang w:val="fr-FR"/>
        </w:rPr>
        <w:t xml:space="preserve">point 2.2.4, page 20 des lignes directrices. </w:t>
      </w:r>
    </w:p>
    <w:p w:rsidR="006B1D24" w:rsidRPr="005E6384" w:rsidRDefault="006B1D24" w:rsidP="008B1831">
      <w:pPr>
        <w:pStyle w:val="Paragraphedeliste"/>
        <w:jc w:val="both"/>
        <w:rPr>
          <w:sz w:val="24"/>
          <w:szCs w:val="24"/>
          <w:lang w:val="fr-FR"/>
        </w:rPr>
      </w:pPr>
    </w:p>
    <w:p w:rsidR="00E002A7" w:rsidRPr="005E6384" w:rsidRDefault="005438A8" w:rsidP="008B1831">
      <w:pPr>
        <w:pStyle w:val="Paragraphedeliste"/>
        <w:numPr>
          <w:ilvl w:val="0"/>
          <w:numId w:val="1"/>
        </w:numPr>
        <w:jc w:val="both"/>
        <w:rPr>
          <w:rFonts w:ascii="Bookman Old Style" w:hAnsi="Bookman Old Style"/>
          <w:sz w:val="27"/>
          <w:szCs w:val="27"/>
          <w:lang w:val="fr-FR"/>
        </w:rPr>
      </w:pPr>
      <w:r w:rsidRPr="005E6384">
        <w:rPr>
          <w:rFonts w:ascii="Bookman Old Style" w:hAnsi="Bookman Old Style"/>
          <w:sz w:val="27"/>
          <w:szCs w:val="27"/>
          <w:lang w:val="fr-FR"/>
        </w:rPr>
        <w:t xml:space="preserve"> </w:t>
      </w:r>
      <w:r w:rsidR="006B1D24" w:rsidRPr="005E6384">
        <w:rPr>
          <w:rFonts w:ascii="Bookman Old Style" w:hAnsi="Bookman Old Style"/>
          <w:sz w:val="27"/>
          <w:szCs w:val="27"/>
          <w:lang w:val="fr-FR"/>
        </w:rPr>
        <w:t>I</w:t>
      </w:r>
      <w:r w:rsidRPr="005E6384">
        <w:rPr>
          <w:rFonts w:ascii="Bookman Old Style" w:hAnsi="Bookman Old Style"/>
          <w:sz w:val="27"/>
          <w:szCs w:val="27"/>
          <w:lang w:val="fr-FR"/>
        </w:rPr>
        <w:t>l est important d’</w:t>
      </w:r>
      <w:r w:rsidR="00A5784C" w:rsidRPr="005E6384">
        <w:rPr>
          <w:rFonts w:ascii="Bookman Old Style" w:hAnsi="Bookman Old Style"/>
          <w:sz w:val="27"/>
          <w:szCs w:val="27"/>
          <w:lang w:val="fr-FR"/>
        </w:rPr>
        <w:t>accéder</w:t>
      </w:r>
      <w:r w:rsidRPr="005E6384">
        <w:rPr>
          <w:rFonts w:ascii="Bookman Old Style" w:hAnsi="Bookman Old Style"/>
          <w:sz w:val="27"/>
          <w:szCs w:val="27"/>
          <w:lang w:val="fr-FR"/>
        </w:rPr>
        <w:t xml:space="preserve"> au </w:t>
      </w:r>
      <w:r w:rsidR="00AD33A2" w:rsidRPr="005E6384">
        <w:rPr>
          <w:rFonts w:ascii="Bookman Old Style" w:hAnsi="Bookman Old Style"/>
          <w:sz w:val="27"/>
          <w:szCs w:val="27"/>
          <w:lang w:val="fr-FR"/>
        </w:rPr>
        <w:t>lien</w:t>
      </w:r>
      <w:r w:rsidRPr="005E6384">
        <w:rPr>
          <w:rFonts w:ascii="Bookman Old Style" w:hAnsi="Bookman Old Style"/>
          <w:sz w:val="27"/>
          <w:szCs w:val="27"/>
          <w:lang w:val="fr-FR"/>
        </w:rPr>
        <w:t xml:space="preserve"> de publication </w:t>
      </w:r>
      <w:hyperlink r:id="rId8" w:history="1">
        <w:r w:rsidR="00AD33A2" w:rsidRPr="005E6384">
          <w:rPr>
            <w:rStyle w:val="Lienhypertexte"/>
            <w:rFonts w:ascii="Bookman Old Style" w:hAnsi="Bookman Old Style"/>
            <w:sz w:val="27"/>
            <w:szCs w:val="27"/>
            <w:lang w:val="fr-FR"/>
          </w:rPr>
          <w:t>https://www.expertisefrance.fr/offer-detail?id=753597</w:t>
        </w:r>
      </w:hyperlink>
      <w:r w:rsidR="00AD33A2" w:rsidRPr="005E6384">
        <w:rPr>
          <w:rFonts w:ascii="Bookman Old Style" w:hAnsi="Bookman Old Style"/>
          <w:sz w:val="27"/>
          <w:szCs w:val="27"/>
          <w:lang w:val="fr-FR"/>
        </w:rPr>
        <w:t xml:space="preserve"> e</w:t>
      </w:r>
      <w:r w:rsidRPr="005E6384">
        <w:rPr>
          <w:rFonts w:ascii="Bookman Old Style" w:hAnsi="Bookman Old Style"/>
          <w:sz w:val="27"/>
          <w:szCs w:val="27"/>
          <w:lang w:val="fr-FR"/>
        </w:rPr>
        <w:t xml:space="preserve">t de bien </w:t>
      </w:r>
      <w:r w:rsidR="00A5784C" w:rsidRPr="005E6384">
        <w:rPr>
          <w:rFonts w:ascii="Bookman Old Style" w:hAnsi="Bookman Old Style"/>
          <w:sz w:val="27"/>
          <w:szCs w:val="27"/>
          <w:lang w:val="fr-FR"/>
        </w:rPr>
        <w:t>lire</w:t>
      </w:r>
      <w:r w:rsidRPr="005E6384">
        <w:rPr>
          <w:rFonts w:ascii="Bookman Old Style" w:hAnsi="Bookman Old Style"/>
          <w:sz w:val="27"/>
          <w:szCs w:val="27"/>
          <w:lang w:val="fr-FR"/>
        </w:rPr>
        <w:t xml:space="preserve"> et faire attention </w:t>
      </w:r>
      <w:r w:rsidR="00A5784C" w:rsidRPr="005E6384">
        <w:rPr>
          <w:rFonts w:ascii="Bookman Old Style" w:hAnsi="Bookman Old Style"/>
          <w:sz w:val="27"/>
          <w:szCs w:val="27"/>
          <w:lang w:val="fr-FR"/>
        </w:rPr>
        <w:t>à</w:t>
      </w:r>
      <w:r w:rsidRPr="005E6384">
        <w:rPr>
          <w:rFonts w:ascii="Bookman Old Style" w:hAnsi="Bookman Old Style"/>
          <w:sz w:val="27"/>
          <w:szCs w:val="27"/>
          <w:lang w:val="fr-FR"/>
        </w:rPr>
        <w:t xml:space="preserve"> </w:t>
      </w:r>
      <w:r w:rsidRPr="005E6384">
        <w:rPr>
          <w:rFonts w:ascii="Bookman Old Style" w:hAnsi="Bookman Old Style"/>
          <w:b/>
          <w:sz w:val="27"/>
          <w:szCs w:val="27"/>
          <w:lang w:val="fr-FR"/>
        </w:rPr>
        <w:t>« documents joints »</w:t>
      </w:r>
      <w:r w:rsidRPr="005E6384">
        <w:rPr>
          <w:rFonts w:ascii="Bookman Old Style" w:hAnsi="Bookman Old Style"/>
          <w:sz w:val="27"/>
          <w:szCs w:val="27"/>
          <w:lang w:val="fr-FR"/>
        </w:rPr>
        <w:t xml:space="preserve">  et d’y cliquer pour pouvoir </w:t>
      </w:r>
      <w:r w:rsidR="00A5784C" w:rsidRPr="005E6384">
        <w:rPr>
          <w:rFonts w:ascii="Bookman Old Style" w:hAnsi="Bookman Old Style"/>
          <w:sz w:val="27"/>
          <w:szCs w:val="27"/>
          <w:lang w:val="fr-FR"/>
        </w:rPr>
        <w:t>télécharger</w:t>
      </w:r>
      <w:r w:rsidRPr="005E6384">
        <w:rPr>
          <w:rFonts w:ascii="Bookman Old Style" w:hAnsi="Bookman Old Style"/>
          <w:sz w:val="27"/>
          <w:szCs w:val="27"/>
          <w:lang w:val="fr-FR"/>
        </w:rPr>
        <w:t xml:space="preserve"> le</w:t>
      </w:r>
      <w:r w:rsidR="00E002A7" w:rsidRPr="005E6384">
        <w:rPr>
          <w:rFonts w:ascii="Bookman Old Style" w:hAnsi="Bookman Old Style"/>
          <w:sz w:val="27"/>
          <w:szCs w:val="27"/>
          <w:lang w:val="fr-FR"/>
        </w:rPr>
        <w:t xml:space="preserve"> lot de documents pour cet </w:t>
      </w:r>
      <w:r w:rsidR="008B1831" w:rsidRPr="005E6384">
        <w:rPr>
          <w:rFonts w:ascii="Bookman Old Style" w:hAnsi="Bookman Old Style"/>
          <w:sz w:val="27"/>
          <w:szCs w:val="27"/>
          <w:lang w:val="fr-FR"/>
        </w:rPr>
        <w:t>appel à projets</w:t>
      </w:r>
      <w:r w:rsidR="00E002A7" w:rsidRPr="005E6384">
        <w:rPr>
          <w:rFonts w:ascii="Bookman Old Style" w:hAnsi="Bookman Old Style"/>
          <w:sz w:val="27"/>
          <w:szCs w:val="27"/>
          <w:lang w:val="fr-FR"/>
        </w:rPr>
        <w:t xml:space="preserve">, comme </w:t>
      </w:r>
      <w:r w:rsidR="008B1831" w:rsidRPr="005E6384">
        <w:rPr>
          <w:rFonts w:ascii="Bookman Old Style" w:hAnsi="Bookman Old Style"/>
          <w:sz w:val="27"/>
          <w:szCs w:val="27"/>
          <w:lang w:val="fr-FR"/>
        </w:rPr>
        <w:t>indiqué</w:t>
      </w:r>
      <w:r w:rsidR="00E002A7" w:rsidRPr="005E6384">
        <w:rPr>
          <w:rFonts w:ascii="Bookman Old Style" w:hAnsi="Bookman Old Style"/>
          <w:sz w:val="27"/>
          <w:szCs w:val="27"/>
          <w:lang w:val="fr-FR"/>
        </w:rPr>
        <w:t xml:space="preserve"> dans le quadrant ci-dessous :</w:t>
      </w:r>
    </w:p>
    <w:p w:rsidR="00E002A7" w:rsidRPr="005E6384" w:rsidRDefault="00E002A7" w:rsidP="008B1831">
      <w:pPr>
        <w:jc w:val="both"/>
        <w:rPr>
          <w:sz w:val="24"/>
          <w:szCs w:val="24"/>
          <w:lang w:val="fr-FR"/>
        </w:rPr>
      </w:pPr>
      <w:r w:rsidRPr="005E6384">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5300980</wp:posOffset>
                </wp:positionH>
                <wp:positionV relativeFrom="paragraph">
                  <wp:posOffset>1198245</wp:posOffset>
                </wp:positionV>
                <wp:extent cx="686435" cy="5143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86435" cy="514350"/>
                        </a:xfrm>
                        <a:prstGeom prst="rect">
                          <a:avLst/>
                        </a:prstGeom>
                        <a:solidFill>
                          <a:schemeClr val="lt1"/>
                        </a:solidFill>
                        <a:ln w="6350">
                          <a:noFill/>
                        </a:ln>
                      </wps:spPr>
                      <wps:txbx>
                        <w:txbxContent>
                          <w:p w:rsidR="00E002A7" w:rsidRPr="00E002A7" w:rsidRDefault="00E002A7">
                            <w:pPr>
                              <w:rPr>
                                <w:color w:val="FF0000"/>
                                <w:sz w:val="72"/>
                                <w:szCs w:val="72"/>
                              </w:rPr>
                            </w:pPr>
                            <w:r w:rsidRPr="00E002A7">
                              <w:rPr>
                                <w:color w:val="FF0000"/>
                                <w:sz w:val="72"/>
                                <w:szCs w:val="72"/>
                              </w:rPr>
                              <w:sym w:font="Wingdings" w:char="F04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7.4pt;margin-top:94.35pt;width:54.0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" fillcolor="white [3201]" stroked="f" strokeweight=".5pt">
                <v:textbox>
                  <w:txbxContent>
                    <w:p w:rsidR="00E002A7" w:rsidRPr="00E002A7" w:rsidRDefault="00E002A7">
                      <w:pPr>
                        <w:rPr>
                          <w:color w:val="FF0000"/>
                          <w:sz w:val="72"/>
                          <w:szCs w:val="72"/>
                        </w:rPr>
                      </w:pPr>
                      <w:r w:rsidRPr="00E002A7">
                        <w:rPr>
                          <w:color w:val="FF0000"/>
                          <w:sz w:val="72"/>
                          <w:szCs w:val="72"/>
                        </w:rPr>
                        <w:sym w:font="Wingdings" w:char="F048"/>
                      </w:r>
                    </w:p>
                  </w:txbxContent>
                </v:textbox>
              </v:shape>
            </w:pict>
          </mc:Fallback>
        </mc:AlternateContent>
      </w:r>
      <w:r w:rsidRPr="005E6384">
        <w:rPr>
          <w:noProof/>
        </w:rPr>
        <w:drawing>
          <wp:inline distT="0" distB="0" distL="0" distR="0" wp14:anchorId="17BAF5CA" wp14:editId="736CB977">
            <wp:extent cx="5972810" cy="1958340"/>
            <wp:effectExtent l="19050" t="19050" r="27940" b="228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1958340"/>
                    </a:xfrm>
                    <a:prstGeom prst="rect">
                      <a:avLst/>
                    </a:prstGeom>
                    <a:ln>
                      <a:solidFill>
                        <a:schemeClr val="accent1">
                          <a:lumMod val="75000"/>
                        </a:schemeClr>
                      </a:solidFill>
                    </a:ln>
                  </pic:spPr>
                </pic:pic>
              </a:graphicData>
            </a:graphic>
          </wp:inline>
        </w:drawing>
      </w:r>
    </w:p>
    <w:p w:rsidR="00E002A7" w:rsidRPr="005E6384" w:rsidRDefault="00E002A7" w:rsidP="008B1831">
      <w:pPr>
        <w:jc w:val="both"/>
        <w:rPr>
          <w:sz w:val="24"/>
          <w:szCs w:val="24"/>
          <w:lang w:val="fr-FR"/>
        </w:rPr>
      </w:pPr>
    </w:p>
    <w:p w:rsidR="005438A8" w:rsidRPr="005E6384" w:rsidRDefault="006B1D24" w:rsidP="00D407D3">
      <w:pPr>
        <w:pStyle w:val="Paragraphedeliste"/>
        <w:numPr>
          <w:ilvl w:val="0"/>
          <w:numId w:val="1"/>
        </w:numPr>
        <w:ind w:right="-314"/>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Votre dossier</w:t>
      </w:r>
      <w:r w:rsidR="005438A8" w:rsidRPr="005E6384">
        <w:rPr>
          <w:rFonts w:ascii="Bookman Old Style" w:hAnsi="Bookman Old Style"/>
          <w:color w:val="000000"/>
          <w:sz w:val="27"/>
          <w:szCs w:val="27"/>
          <w:shd w:val="clear" w:color="auto" w:fill="FFFFFF"/>
          <w:lang w:val="fr-FR"/>
        </w:rPr>
        <w:t xml:space="preserve"> de soumission </w:t>
      </w:r>
      <w:r w:rsidRPr="005E6384">
        <w:rPr>
          <w:rFonts w:ascii="Bookman Old Style" w:hAnsi="Bookman Old Style"/>
          <w:color w:val="000000"/>
          <w:sz w:val="27"/>
          <w:szCs w:val="27"/>
          <w:shd w:val="clear" w:color="auto" w:fill="FFFFFF"/>
          <w:lang w:val="fr-FR"/>
        </w:rPr>
        <w:t>de la note succincte devra</w:t>
      </w:r>
      <w:r w:rsidR="005438A8" w:rsidRPr="005E6384">
        <w:rPr>
          <w:rFonts w:ascii="Bookman Old Style" w:hAnsi="Bookman Old Style"/>
          <w:color w:val="000000"/>
          <w:sz w:val="27"/>
          <w:szCs w:val="27"/>
          <w:shd w:val="clear" w:color="auto" w:fill="FFFFFF"/>
          <w:lang w:val="fr-FR"/>
        </w:rPr>
        <w:t xml:space="preserve"> passer par la </w:t>
      </w:r>
      <w:r w:rsidR="00A5784C" w:rsidRPr="005E6384">
        <w:rPr>
          <w:rFonts w:ascii="Bookman Old Style" w:hAnsi="Bookman Old Style"/>
          <w:color w:val="000000"/>
          <w:sz w:val="27"/>
          <w:szCs w:val="27"/>
          <w:shd w:val="clear" w:color="auto" w:fill="FFFFFF"/>
          <w:lang w:val="fr-FR"/>
        </w:rPr>
        <w:t>méthode</w:t>
      </w:r>
      <w:r w:rsidR="005438A8" w:rsidRPr="005E6384">
        <w:rPr>
          <w:rFonts w:ascii="Bookman Old Style" w:hAnsi="Bookman Old Style"/>
          <w:color w:val="000000"/>
          <w:sz w:val="27"/>
          <w:szCs w:val="27"/>
          <w:shd w:val="clear" w:color="auto" w:fill="FFFFFF"/>
          <w:lang w:val="fr-FR"/>
        </w:rPr>
        <w:t xml:space="preserve"> </w:t>
      </w:r>
      <w:r w:rsidR="00A5784C" w:rsidRPr="005E6384">
        <w:rPr>
          <w:rFonts w:ascii="Bookman Old Style" w:hAnsi="Bookman Old Style"/>
          <w:color w:val="000000"/>
          <w:sz w:val="27"/>
          <w:szCs w:val="27"/>
          <w:shd w:val="clear" w:color="auto" w:fill="FFFFFF"/>
          <w:lang w:val="fr-FR"/>
        </w:rPr>
        <w:t>appropriée</w:t>
      </w:r>
      <w:r w:rsidR="005438A8" w:rsidRPr="005E6384">
        <w:rPr>
          <w:rFonts w:ascii="Bookman Old Style" w:hAnsi="Bookman Old Style"/>
          <w:color w:val="000000"/>
          <w:sz w:val="27"/>
          <w:szCs w:val="27"/>
          <w:shd w:val="clear" w:color="auto" w:fill="FFFFFF"/>
          <w:lang w:val="fr-FR"/>
        </w:rPr>
        <w:t xml:space="preserve"> comme </w:t>
      </w:r>
      <w:r w:rsidR="00A5784C" w:rsidRPr="005E6384">
        <w:rPr>
          <w:rFonts w:ascii="Bookman Old Style" w:hAnsi="Bookman Old Style"/>
          <w:color w:val="000000"/>
          <w:sz w:val="27"/>
          <w:szCs w:val="27"/>
          <w:shd w:val="clear" w:color="auto" w:fill="FFFFFF"/>
          <w:lang w:val="fr-FR"/>
        </w:rPr>
        <w:t>mentionnée</w:t>
      </w:r>
      <w:r w:rsidR="005438A8" w:rsidRPr="005E6384">
        <w:rPr>
          <w:rFonts w:ascii="Bookman Old Style" w:hAnsi="Bookman Old Style"/>
          <w:color w:val="000000"/>
          <w:sz w:val="27"/>
          <w:szCs w:val="27"/>
          <w:shd w:val="clear" w:color="auto" w:fill="FFFFFF"/>
          <w:lang w:val="fr-FR"/>
        </w:rPr>
        <w:t xml:space="preserve"> dans les lignes directrices</w:t>
      </w:r>
      <w:r w:rsidR="00E002A7" w:rsidRPr="005E6384">
        <w:rPr>
          <w:rFonts w:ascii="Bookman Old Style" w:hAnsi="Bookman Old Style"/>
          <w:color w:val="000000"/>
          <w:sz w:val="27"/>
          <w:szCs w:val="27"/>
          <w:shd w:val="clear" w:color="auto" w:fill="FFFFFF"/>
          <w:lang w:val="fr-FR"/>
        </w:rPr>
        <w:t xml:space="preserve"> </w:t>
      </w:r>
      <w:r w:rsidRPr="005E6384">
        <w:rPr>
          <w:rFonts w:ascii="Bookman Old Style" w:hAnsi="Bookman Old Style"/>
          <w:color w:val="000000"/>
          <w:sz w:val="27"/>
          <w:szCs w:val="27"/>
          <w:shd w:val="clear" w:color="auto" w:fill="FFFFFF"/>
          <w:lang w:val="fr-FR"/>
        </w:rPr>
        <w:t>à</w:t>
      </w:r>
      <w:r w:rsidR="00E002A7" w:rsidRPr="005E6384">
        <w:rPr>
          <w:rFonts w:ascii="Bookman Old Style" w:hAnsi="Bookman Old Style"/>
          <w:color w:val="000000"/>
          <w:sz w:val="27"/>
          <w:szCs w:val="27"/>
          <w:shd w:val="clear" w:color="auto" w:fill="FFFFFF"/>
          <w:lang w:val="fr-FR"/>
        </w:rPr>
        <w:t xml:space="preserve"> la page 19 au point 2.2.2.</w:t>
      </w:r>
      <w:r w:rsidR="005438A8" w:rsidRPr="005E6384">
        <w:rPr>
          <w:rFonts w:ascii="Bookman Old Style" w:hAnsi="Bookman Old Style"/>
          <w:color w:val="000000"/>
          <w:sz w:val="27"/>
          <w:szCs w:val="27"/>
          <w:shd w:val="clear" w:color="auto" w:fill="FFFFFF"/>
          <w:lang w:val="fr-FR"/>
        </w:rPr>
        <w:t xml:space="preserve"> </w:t>
      </w:r>
      <w:r w:rsidR="006B5DAF" w:rsidRPr="005E6384">
        <w:rPr>
          <w:rFonts w:ascii="Bookman Old Style" w:hAnsi="Bookman Old Style"/>
          <w:color w:val="000000"/>
          <w:sz w:val="27"/>
          <w:szCs w:val="27"/>
          <w:shd w:val="clear" w:color="auto" w:fill="FFFFFF"/>
          <w:lang w:val="fr-FR"/>
        </w:rPr>
        <w:t xml:space="preserve"> </w:t>
      </w:r>
      <w:r w:rsidR="005438A8" w:rsidRPr="005E6384">
        <w:rPr>
          <w:rFonts w:ascii="Bookman Old Style" w:hAnsi="Bookman Old Style"/>
          <w:color w:val="000000"/>
          <w:sz w:val="27"/>
          <w:szCs w:val="27"/>
          <w:shd w:val="clear" w:color="auto" w:fill="FFFFFF"/>
          <w:lang w:val="fr-FR"/>
        </w:rPr>
        <w:t xml:space="preserve">sous peine de ne pas </w:t>
      </w:r>
      <w:r w:rsidR="00A5784C" w:rsidRPr="005E6384">
        <w:rPr>
          <w:rFonts w:ascii="Bookman Old Style" w:hAnsi="Bookman Old Style"/>
          <w:color w:val="000000"/>
          <w:sz w:val="27"/>
          <w:szCs w:val="27"/>
          <w:shd w:val="clear" w:color="auto" w:fill="FFFFFF"/>
          <w:lang w:val="fr-FR"/>
        </w:rPr>
        <w:t>être</w:t>
      </w:r>
      <w:r w:rsidR="005438A8" w:rsidRPr="005E6384">
        <w:rPr>
          <w:rFonts w:ascii="Bookman Old Style" w:hAnsi="Bookman Old Style"/>
          <w:color w:val="000000"/>
          <w:sz w:val="27"/>
          <w:szCs w:val="27"/>
          <w:shd w:val="clear" w:color="auto" w:fill="FFFFFF"/>
          <w:lang w:val="fr-FR"/>
        </w:rPr>
        <w:t xml:space="preserve"> </w:t>
      </w:r>
      <w:r w:rsidR="00A5784C" w:rsidRPr="005E6384">
        <w:rPr>
          <w:rFonts w:ascii="Bookman Old Style" w:hAnsi="Bookman Old Style"/>
          <w:color w:val="000000"/>
          <w:sz w:val="27"/>
          <w:szCs w:val="27"/>
          <w:shd w:val="clear" w:color="auto" w:fill="FFFFFF"/>
          <w:lang w:val="fr-FR"/>
        </w:rPr>
        <w:t>considéré.</w:t>
      </w:r>
    </w:p>
    <w:p w:rsidR="008B1831" w:rsidRPr="005E6384" w:rsidRDefault="008B1831" w:rsidP="008B1831">
      <w:pPr>
        <w:jc w:val="both"/>
        <w:rPr>
          <w:b/>
          <w:sz w:val="24"/>
          <w:szCs w:val="24"/>
          <w:lang w:val="fr-FR"/>
        </w:rPr>
      </w:pPr>
    </w:p>
    <w:p w:rsidR="00AD33A2" w:rsidRPr="005E6384" w:rsidRDefault="008B1831" w:rsidP="008B1831">
      <w:pPr>
        <w:jc w:val="both"/>
        <w:rPr>
          <w:b/>
          <w:sz w:val="40"/>
          <w:szCs w:val="40"/>
          <w:u w:val="single"/>
          <w:lang w:val="fr-FR"/>
        </w:rPr>
      </w:pPr>
      <w:r w:rsidRPr="005E6384">
        <w:rPr>
          <w:b/>
          <w:sz w:val="40"/>
          <w:szCs w:val="40"/>
          <w:u w:val="single"/>
          <w:lang w:val="fr-FR"/>
        </w:rPr>
        <w:t>Réponses aux questions</w:t>
      </w:r>
    </w:p>
    <w:p w:rsidR="008B1831" w:rsidRPr="005E6384" w:rsidRDefault="008B1831" w:rsidP="008B1831">
      <w:pPr>
        <w:jc w:val="both"/>
        <w:rPr>
          <w:rFonts w:ascii="Bookman Old Style" w:hAnsi="Bookman Old Style"/>
          <w:color w:val="000000"/>
          <w:sz w:val="27"/>
          <w:szCs w:val="27"/>
          <w:shd w:val="clear" w:color="auto" w:fill="FFFFFF"/>
          <w:lang w:val="fr-FR"/>
        </w:rPr>
      </w:pPr>
    </w:p>
    <w:p w:rsidR="00467705" w:rsidRPr="005E6384" w:rsidRDefault="005438A8" w:rsidP="00D46FE7">
      <w:pPr>
        <w:pStyle w:val="Paragraphedeliste"/>
        <w:numPr>
          <w:ilvl w:val="0"/>
          <w:numId w:val="3"/>
        </w:numPr>
        <w:ind w:right="-314"/>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 xml:space="preserve">Est-ce possible qu'on vous soumette </w:t>
      </w:r>
      <w:r w:rsidR="008B1831" w:rsidRPr="005E6384">
        <w:rPr>
          <w:rFonts w:ascii="Bookman Old Style" w:hAnsi="Bookman Old Style"/>
          <w:b/>
          <w:color w:val="000000"/>
          <w:sz w:val="27"/>
          <w:szCs w:val="27"/>
          <w:shd w:val="clear" w:color="auto" w:fill="FFFFFF"/>
          <w:lang w:val="fr-FR"/>
        </w:rPr>
        <w:t xml:space="preserve">une proposition constituée d'un </w:t>
      </w:r>
      <w:r w:rsidRPr="005E6384">
        <w:rPr>
          <w:rFonts w:ascii="Bookman Old Style" w:hAnsi="Bookman Old Style"/>
          <w:b/>
          <w:color w:val="000000"/>
          <w:sz w:val="27"/>
          <w:szCs w:val="27"/>
          <w:shd w:val="clear" w:color="auto" w:fill="FFFFFF"/>
          <w:lang w:val="fr-FR"/>
        </w:rPr>
        <w:t>consortium/groupement du Bénin, Suisse et si possible du Canada ?</w:t>
      </w:r>
    </w:p>
    <w:p w:rsidR="005438A8" w:rsidRPr="005E6384" w:rsidRDefault="00C10A2F" w:rsidP="00C61171">
      <w:pPr>
        <w:jc w:val="both"/>
        <w:rPr>
          <w:rFonts w:ascii="Bookman Old Style" w:hAnsi="Bookman Old Style"/>
          <w:b/>
          <w:i/>
          <w:color w:val="000000"/>
          <w:sz w:val="27"/>
          <w:szCs w:val="27"/>
          <w:shd w:val="clear" w:color="auto" w:fill="FFFFFF"/>
          <w:lang w:val="fr-FR"/>
        </w:rPr>
      </w:pPr>
      <w:r w:rsidRPr="005E6384">
        <w:rPr>
          <w:rFonts w:ascii="Bookman Old Style" w:hAnsi="Bookman Old Style"/>
          <w:b/>
          <w:i/>
          <w:color w:val="000000"/>
          <w:sz w:val="27"/>
          <w:szCs w:val="27"/>
          <w:shd w:val="clear" w:color="auto" w:fill="FFFFFF"/>
          <w:lang w:val="fr-FR"/>
        </w:rPr>
        <w:t>Conformément à la page 8, au point 2.1.1 des lignes directrices, le demandeur doit « être établi dans un Etat membre de la CEDEAO, du Tchad ou de la Mauritanie ou dans un Etat membre de l’Union Européenne </w:t>
      </w:r>
      <w:r w:rsidR="00C61171" w:rsidRPr="005E6384">
        <w:rPr>
          <w:rFonts w:ascii="Bookman Old Style" w:hAnsi="Bookman Old Style"/>
          <w:b/>
          <w:i/>
          <w:color w:val="000000"/>
          <w:sz w:val="27"/>
          <w:szCs w:val="27"/>
          <w:shd w:val="clear" w:color="auto" w:fill="FFFFFF"/>
          <w:lang w:val="fr-FR"/>
        </w:rPr>
        <w:t>» et</w:t>
      </w:r>
      <w:r w:rsidRPr="005E6384">
        <w:rPr>
          <w:rFonts w:ascii="Bookman Old Style" w:hAnsi="Bookman Old Style"/>
          <w:b/>
          <w:i/>
          <w:color w:val="000000"/>
          <w:sz w:val="27"/>
          <w:szCs w:val="27"/>
          <w:shd w:val="clear" w:color="auto" w:fill="FFFFFF"/>
          <w:lang w:val="fr-FR"/>
        </w:rPr>
        <w:t xml:space="preserve"> à la page 9, « les codemandeurs doivent satisfaire aux critè</w:t>
      </w:r>
      <w:r w:rsidR="000C42AC" w:rsidRPr="005E6384">
        <w:rPr>
          <w:rFonts w:ascii="Bookman Old Style" w:hAnsi="Bookman Old Style"/>
          <w:b/>
          <w:i/>
          <w:color w:val="000000"/>
          <w:sz w:val="27"/>
          <w:szCs w:val="27"/>
          <w:shd w:val="clear" w:color="auto" w:fill="FFFFFF"/>
          <w:lang w:val="fr-FR"/>
        </w:rPr>
        <w:t>res d’</w:t>
      </w:r>
      <w:r w:rsidRPr="005E6384">
        <w:rPr>
          <w:rFonts w:ascii="Bookman Old Style" w:hAnsi="Bookman Old Style"/>
          <w:b/>
          <w:i/>
          <w:color w:val="000000"/>
          <w:sz w:val="27"/>
          <w:szCs w:val="27"/>
          <w:shd w:val="clear" w:color="auto" w:fill="FFFFFF"/>
          <w:lang w:val="fr-FR"/>
        </w:rPr>
        <w:t>éligibilité qui s’appliquent au demandeur chef de file lui-</w:t>
      </w:r>
      <w:r w:rsidR="00C61171" w:rsidRPr="005E6384">
        <w:rPr>
          <w:rFonts w:ascii="Bookman Old Style" w:hAnsi="Bookman Old Style"/>
          <w:b/>
          <w:i/>
          <w:color w:val="000000"/>
          <w:sz w:val="27"/>
          <w:szCs w:val="27"/>
          <w:shd w:val="clear" w:color="auto" w:fill="FFFFFF"/>
          <w:lang w:val="fr-FR"/>
        </w:rPr>
        <w:t>même ».</w:t>
      </w:r>
    </w:p>
    <w:p w:rsidR="00C10A2F" w:rsidRPr="005E6384" w:rsidRDefault="00C10A2F" w:rsidP="00C6117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En d’autres termes plus explicites, le chef de file demandeur ou codemandeur ne peut pas </w:t>
      </w:r>
      <w:r w:rsidR="00C61171" w:rsidRPr="005E6384">
        <w:rPr>
          <w:rFonts w:ascii="Bookman Old Style" w:hAnsi="Bookman Old Style"/>
          <w:color w:val="000000"/>
          <w:sz w:val="27"/>
          <w:szCs w:val="27"/>
          <w:shd w:val="clear" w:color="auto" w:fill="FFFFFF"/>
          <w:lang w:val="fr-FR"/>
        </w:rPr>
        <w:t>être</w:t>
      </w:r>
      <w:r w:rsidRPr="005E6384">
        <w:rPr>
          <w:rFonts w:ascii="Bookman Old Style" w:hAnsi="Bookman Old Style"/>
          <w:color w:val="000000"/>
          <w:sz w:val="27"/>
          <w:szCs w:val="27"/>
          <w:shd w:val="clear" w:color="auto" w:fill="FFFFFF"/>
          <w:lang w:val="fr-FR"/>
        </w:rPr>
        <w:t xml:space="preserve"> </w:t>
      </w:r>
      <w:r w:rsidR="00C61171" w:rsidRPr="005E6384">
        <w:rPr>
          <w:rFonts w:ascii="Bookman Old Style" w:hAnsi="Bookman Old Style"/>
          <w:color w:val="000000"/>
          <w:sz w:val="27"/>
          <w:szCs w:val="27"/>
          <w:shd w:val="clear" w:color="auto" w:fill="FFFFFF"/>
          <w:lang w:val="fr-FR"/>
        </w:rPr>
        <w:t>établi</w:t>
      </w:r>
      <w:r w:rsidRPr="005E6384">
        <w:rPr>
          <w:rFonts w:ascii="Bookman Old Style" w:hAnsi="Bookman Old Style"/>
          <w:color w:val="000000"/>
          <w:sz w:val="27"/>
          <w:szCs w:val="27"/>
          <w:shd w:val="clear" w:color="auto" w:fill="FFFFFF"/>
          <w:lang w:val="fr-FR"/>
        </w:rPr>
        <w:t xml:space="preserve"> au Canada</w:t>
      </w:r>
      <w:r w:rsidR="00C61171" w:rsidRPr="005E6384">
        <w:rPr>
          <w:rFonts w:ascii="Bookman Old Style" w:hAnsi="Bookman Old Style"/>
          <w:color w:val="000000"/>
          <w:sz w:val="27"/>
          <w:szCs w:val="27"/>
          <w:shd w:val="clear" w:color="auto" w:fill="FFFFFF"/>
          <w:lang w:val="fr-FR"/>
        </w:rPr>
        <w:t xml:space="preserve"> ni en Suisse, qui ne sont pas des Etats membres de la CEDEAO, ni de l’Union Européenne</w:t>
      </w:r>
      <w:r w:rsidRPr="005E6384">
        <w:rPr>
          <w:rFonts w:ascii="Bookman Old Style" w:hAnsi="Bookman Old Style"/>
          <w:color w:val="000000"/>
          <w:sz w:val="27"/>
          <w:szCs w:val="27"/>
          <w:shd w:val="clear" w:color="auto" w:fill="FFFFFF"/>
          <w:lang w:val="fr-FR"/>
        </w:rPr>
        <w:t xml:space="preserve">. Le chef de file demandeur ou codemandeur </w:t>
      </w:r>
      <w:r w:rsidR="00C61171" w:rsidRPr="005E6384">
        <w:rPr>
          <w:rFonts w:ascii="Bookman Old Style" w:hAnsi="Bookman Old Style"/>
          <w:color w:val="000000"/>
          <w:sz w:val="27"/>
          <w:szCs w:val="27"/>
          <w:shd w:val="clear" w:color="auto" w:fill="FFFFFF"/>
          <w:lang w:val="fr-FR"/>
        </w:rPr>
        <w:t xml:space="preserve">peut être </w:t>
      </w:r>
      <w:r w:rsidRPr="005E6384">
        <w:rPr>
          <w:rFonts w:ascii="Bookman Old Style" w:hAnsi="Bookman Old Style"/>
          <w:color w:val="000000"/>
          <w:sz w:val="27"/>
          <w:szCs w:val="27"/>
          <w:shd w:val="clear" w:color="auto" w:fill="FFFFFF"/>
          <w:lang w:val="fr-FR"/>
        </w:rPr>
        <w:t>« </w:t>
      </w:r>
      <w:r w:rsidR="00C61171" w:rsidRPr="005E6384">
        <w:rPr>
          <w:rFonts w:ascii="Bookman Old Style" w:hAnsi="Bookman Old Style"/>
          <w:color w:val="000000"/>
          <w:sz w:val="27"/>
          <w:szCs w:val="27"/>
          <w:shd w:val="clear" w:color="auto" w:fill="FFFFFF"/>
          <w:lang w:val="fr-FR"/>
        </w:rPr>
        <w:t>établi</w:t>
      </w:r>
      <w:r w:rsidRPr="005E6384">
        <w:rPr>
          <w:rFonts w:ascii="Bookman Old Style" w:hAnsi="Bookman Old Style"/>
          <w:color w:val="000000"/>
          <w:sz w:val="27"/>
          <w:szCs w:val="27"/>
          <w:shd w:val="clear" w:color="auto" w:fill="FFFFFF"/>
          <w:lang w:val="fr-FR"/>
        </w:rPr>
        <w:t> » au Benin</w:t>
      </w:r>
      <w:r w:rsidR="00C61171" w:rsidRPr="005E6384">
        <w:rPr>
          <w:rFonts w:ascii="Bookman Old Style" w:hAnsi="Bookman Old Style"/>
          <w:color w:val="000000"/>
          <w:sz w:val="27"/>
          <w:szCs w:val="27"/>
          <w:shd w:val="clear" w:color="auto" w:fill="FFFFFF"/>
          <w:lang w:val="fr-FR"/>
        </w:rPr>
        <w:t>.</w:t>
      </w:r>
      <w:r w:rsidRPr="005E6384">
        <w:rPr>
          <w:rFonts w:ascii="Bookman Old Style" w:hAnsi="Bookman Old Style"/>
          <w:color w:val="000000"/>
          <w:sz w:val="27"/>
          <w:szCs w:val="27"/>
          <w:shd w:val="clear" w:color="auto" w:fill="FFFFFF"/>
          <w:lang w:val="fr-FR"/>
        </w:rPr>
        <w:t xml:space="preserve"> </w:t>
      </w:r>
    </w:p>
    <w:p w:rsidR="00D46FE7" w:rsidRPr="005E6384" w:rsidRDefault="00D46FE7" w:rsidP="00C61171">
      <w:pPr>
        <w:jc w:val="both"/>
        <w:rPr>
          <w:rFonts w:ascii="Bookman Old Style" w:hAnsi="Bookman Old Style"/>
          <w:color w:val="000000"/>
          <w:sz w:val="27"/>
          <w:szCs w:val="27"/>
          <w:shd w:val="clear" w:color="auto" w:fill="FFFFFF"/>
          <w:lang w:val="fr-FR"/>
        </w:rPr>
      </w:pPr>
    </w:p>
    <w:p w:rsidR="00C61171" w:rsidRPr="005E6384" w:rsidRDefault="00C61171" w:rsidP="008B1831">
      <w:pPr>
        <w:shd w:val="clear" w:color="auto" w:fill="FFFFFF"/>
        <w:spacing w:after="0" w:line="240" w:lineRule="auto"/>
        <w:jc w:val="both"/>
        <w:rPr>
          <w:rFonts w:ascii="Arial" w:eastAsia="Times New Roman" w:hAnsi="Arial" w:cs="Arial"/>
          <w:color w:val="666666"/>
          <w:sz w:val="24"/>
          <w:szCs w:val="24"/>
          <w:lang w:val="fr-FR"/>
        </w:rPr>
      </w:pPr>
    </w:p>
    <w:p w:rsidR="005438A8" w:rsidRPr="005E6384" w:rsidRDefault="00C61171"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La</w:t>
      </w:r>
      <w:r w:rsidR="005438A8" w:rsidRPr="005E6384">
        <w:rPr>
          <w:rFonts w:ascii="Bookman Old Style" w:hAnsi="Bookman Old Style"/>
          <w:b/>
          <w:color w:val="000000"/>
          <w:sz w:val="27"/>
          <w:szCs w:val="27"/>
          <w:shd w:val="clear" w:color="auto" w:fill="FFFFFF"/>
          <w:lang w:val="fr-FR"/>
        </w:rPr>
        <w:t xml:space="preserve"> Cote d'Ivoire </w:t>
      </w:r>
      <w:r w:rsidRPr="005E6384">
        <w:rPr>
          <w:rFonts w:ascii="Bookman Old Style" w:hAnsi="Bookman Old Style"/>
          <w:b/>
          <w:color w:val="000000"/>
          <w:sz w:val="27"/>
          <w:szCs w:val="27"/>
          <w:shd w:val="clear" w:color="auto" w:fill="FFFFFF"/>
          <w:lang w:val="fr-FR"/>
        </w:rPr>
        <w:t xml:space="preserve">ou le Burkina font-ils partie </w:t>
      </w:r>
      <w:r w:rsidR="005438A8" w:rsidRPr="005E6384">
        <w:rPr>
          <w:rFonts w:ascii="Bookman Old Style" w:hAnsi="Bookman Old Style"/>
          <w:b/>
          <w:color w:val="000000"/>
          <w:sz w:val="27"/>
          <w:szCs w:val="27"/>
          <w:shd w:val="clear" w:color="auto" w:fill="FFFFFF"/>
          <w:lang w:val="fr-FR"/>
        </w:rPr>
        <w:t xml:space="preserve">des pays </w:t>
      </w:r>
      <w:r w:rsidRPr="005E6384">
        <w:rPr>
          <w:rFonts w:ascii="Bookman Old Style" w:hAnsi="Bookman Old Style"/>
          <w:b/>
          <w:color w:val="000000"/>
          <w:sz w:val="27"/>
          <w:szCs w:val="27"/>
          <w:shd w:val="clear" w:color="auto" w:fill="FFFFFF"/>
          <w:lang w:val="fr-FR"/>
        </w:rPr>
        <w:t xml:space="preserve">éligibles ou pouvant </w:t>
      </w:r>
      <w:r w:rsidR="005438A8" w:rsidRPr="005E6384">
        <w:rPr>
          <w:rFonts w:ascii="Bookman Old Style" w:hAnsi="Bookman Old Style"/>
          <w:b/>
          <w:color w:val="000000"/>
          <w:sz w:val="27"/>
          <w:szCs w:val="27"/>
          <w:shd w:val="clear" w:color="auto" w:fill="FFFFFF"/>
          <w:lang w:val="fr-FR"/>
        </w:rPr>
        <w:t>postuler?</w:t>
      </w:r>
    </w:p>
    <w:p w:rsidR="00C61171" w:rsidRPr="005E6384" w:rsidRDefault="00C61171" w:rsidP="00C61171">
      <w:pPr>
        <w:pStyle w:val="Paragraphedeliste"/>
        <w:shd w:val="clear" w:color="auto" w:fill="FFFFFF"/>
        <w:spacing w:after="0" w:line="240" w:lineRule="auto"/>
        <w:jc w:val="both"/>
        <w:rPr>
          <w:rFonts w:ascii="Bookman Old Style" w:hAnsi="Bookman Old Style"/>
          <w:b/>
          <w:color w:val="000000"/>
          <w:sz w:val="27"/>
          <w:szCs w:val="27"/>
          <w:shd w:val="clear" w:color="auto" w:fill="FFFFFF"/>
          <w:lang w:val="fr-FR"/>
        </w:rPr>
      </w:pPr>
    </w:p>
    <w:p w:rsidR="00C61171" w:rsidRPr="005E6384" w:rsidRDefault="00C61171" w:rsidP="00C61171">
      <w:pPr>
        <w:shd w:val="clear" w:color="auto" w:fill="FFFFFF"/>
        <w:spacing w:after="0" w:line="240" w:lineRule="auto"/>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Confère réponse </w:t>
      </w:r>
      <w:r w:rsidRPr="005E6384">
        <w:rPr>
          <w:rFonts w:ascii="Bookman Old Style" w:hAnsi="Bookman Old Style"/>
          <w:i/>
          <w:color w:val="000000"/>
          <w:sz w:val="27"/>
          <w:szCs w:val="27"/>
          <w:shd w:val="clear" w:color="auto" w:fill="FFFFFF"/>
          <w:lang w:val="fr-FR"/>
        </w:rPr>
        <w:t>à</w:t>
      </w:r>
      <w:r w:rsidRPr="005E6384">
        <w:rPr>
          <w:rFonts w:ascii="Bookman Old Style" w:hAnsi="Bookman Old Style"/>
          <w:color w:val="000000"/>
          <w:sz w:val="27"/>
          <w:szCs w:val="27"/>
          <w:shd w:val="clear" w:color="auto" w:fill="FFFFFF"/>
          <w:lang w:val="fr-FR"/>
        </w:rPr>
        <w:t xml:space="preserve"> la question 1 ci-dessus.</w:t>
      </w:r>
    </w:p>
    <w:p w:rsidR="00C61171" w:rsidRPr="005E6384" w:rsidRDefault="00C61171" w:rsidP="00C61171">
      <w:pPr>
        <w:jc w:val="both"/>
        <w:rPr>
          <w:rFonts w:ascii="Bookman Old Style" w:hAnsi="Bookman Old Style"/>
          <w:b/>
          <w:i/>
          <w:color w:val="000000"/>
          <w:sz w:val="27"/>
          <w:szCs w:val="27"/>
          <w:shd w:val="clear" w:color="auto" w:fill="FFFFFF"/>
          <w:lang w:val="fr-FR"/>
        </w:rPr>
      </w:pPr>
      <w:r w:rsidRPr="005E6384">
        <w:rPr>
          <w:rFonts w:ascii="Bookman Old Style" w:hAnsi="Bookman Old Style"/>
          <w:b/>
          <w:i/>
          <w:color w:val="000000"/>
          <w:sz w:val="27"/>
          <w:szCs w:val="27"/>
          <w:shd w:val="clear" w:color="auto" w:fill="FFFFFF"/>
          <w:lang w:val="fr-FR"/>
        </w:rPr>
        <w:t>Conformément à la page 8, au point 2.1.1 des lignes directrices, le demandeur doit « être établi dans un Etat membre de la CEDEAO, du Tchad ou de la Mauritanie ou dans un Etat membre de l’Union Européenne » et à la page 9, « les codemandeurs doivent satisfaire aux critères d’éligibilité qui s’appliquent au demandeur chef de file lui-même ».</w:t>
      </w:r>
    </w:p>
    <w:p w:rsidR="00C61171" w:rsidRPr="005E6384" w:rsidRDefault="00C61171" w:rsidP="00F74B78">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Toutefois, il est à noter que le projet quant à lui, doit s’exécuter dans les pays éligibles suivants conformément au point « couverture géographique </w:t>
      </w:r>
      <w:r w:rsidR="00F74B78" w:rsidRPr="005E6384">
        <w:rPr>
          <w:rFonts w:ascii="Bookman Old Style" w:hAnsi="Bookman Old Style"/>
          <w:color w:val="000000"/>
          <w:sz w:val="27"/>
          <w:szCs w:val="27"/>
          <w:shd w:val="clear" w:color="auto" w:fill="FFFFFF"/>
          <w:lang w:val="fr-FR"/>
        </w:rPr>
        <w:t>» des</w:t>
      </w:r>
      <w:r w:rsidRPr="005E6384">
        <w:rPr>
          <w:rFonts w:ascii="Bookman Old Style" w:hAnsi="Bookman Old Style"/>
          <w:color w:val="000000"/>
          <w:sz w:val="27"/>
          <w:szCs w:val="27"/>
          <w:shd w:val="clear" w:color="auto" w:fill="FFFFFF"/>
          <w:lang w:val="fr-FR"/>
        </w:rPr>
        <w:t xml:space="preserve"> lignes directrices à la page 13 : </w:t>
      </w:r>
      <w:r w:rsidR="00F74B78" w:rsidRPr="005E6384">
        <w:rPr>
          <w:rFonts w:ascii="Bookman Old Style" w:hAnsi="Bookman Old Style"/>
          <w:color w:val="000000"/>
          <w:sz w:val="27"/>
          <w:szCs w:val="27"/>
          <w:shd w:val="clear" w:color="auto" w:fill="FFFFFF"/>
          <w:lang w:val="fr-FR"/>
        </w:rPr>
        <w:t xml:space="preserve">« Les actions doivent être mises en œuvre dans un des pays suivants: </w:t>
      </w:r>
      <w:r w:rsidR="00F74B78" w:rsidRPr="005E6384">
        <w:rPr>
          <w:rFonts w:ascii="Bookman Old Style" w:hAnsi="Bookman Old Style"/>
          <w:b/>
          <w:color w:val="000000"/>
          <w:sz w:val="27"/>
          <w:szCs w:val="27"/>
          <w:shd w:val="clear" w:color="auto" w:fill="FFFFFF"/>
          <w:lang w:val="fr-FR"/>
        </w:rPr>
        <w:t>Bénin, Cap Vert, Gambie, Ghana, Guinée, Guinée-Bissau, Liberia, Mauritanie, Niger, Nigeria, Sierra Leone, Tchad</w:t>
      </w:r>
      <w:r w:rsidR="00F74B78" w:rsidRPr="005E6384">
        <w:rPr>
          <w:rFonts w:ascii="Bookman Old Style" w:hAnsi="Bookman Old Style"/>
          <w:color w:val="000000"/>
          <w:sz w:val="27"/>
          <w:szCs w:val="27"/>
          <w:shd w:val="clear" w:color="auto" w:fill="FFFFFF"/>
          <w:lang w:val="fr-FR"/>
        </w:rPr>
        <w:t>. Chaque projet ne doit concerner qu’un seul pays. » </w:t>
      </w:r>
    </w:p>
    <w:p w:rsidR="00C61171" w:rsidRPr="005E6384" w:rsidRDefault="00C61171" w:rsidP="00C61171">
      <w:pPr>
        <w:shd w:val="clear" w:color="auto" w:fill="FFFFFF"/>
        <w:spacing w:after="0" w:line="240" w:lineRule="auto"/>
        <w:jc w:val="both"/>
        <w:rPr>
          <w:rFonts w:ascii="Bookman Old Style" w:hAnsi="Bookman Old Style"/>
          <w:b/>
          <w:color w:val="000000"/>
          <w:sz w:val="27"/>
          <w:szCs w:val="27"/>
          <w:shd w:val="clear" w:color="auto" w:fill="FFFFFF"/>
          <w:lang w:val="fr-FR"/>
        </w:rPr>
      </w:pPr>
    </w:p>
    <w:p w:rsidR="00C61171" w:rsidRPr="005E6384" w:rsidRDefault="00C61171" w:rsidP="00C61171">
      <w:pPr>
        <w:pStyle w:val="Paragraphedeliste"/>
        <w:shd w:val="clear" w:color="auto" w:fill="FFFFFF"/>
        <w:spacing w:after="0" w:line="240" w:lineRule="auto"/>
        <w:jc w:val="both"/>
        <w:rPr>
          <w:rFonts w:ascii="Bookman Old Style" w:hAnsi="Bookman Old Style"/>
          <w:b/>
          <w:color w:val="000000"/>
          <w:sz w:val="27"/>
          <w:szCs w:val="27"/>
          <w:shd w:val="clear" w:color="auto" w:fill="FFFFFF"/>
          <w:lang w:val="fr-FR"/>
        </w:rPr>
      </w:pPr>
    </w:p>
    <w:p w:rsidR="00C61171" w:rsidRPr="005E6384" w:rsidRDefault="00C61171" w:rsidP="00C61171">
      <w:pPr>
        <w:pStyle w:val="Paragraphedeliste"/>
        <w:shd w:val="clear" w:color="auto" w:fill="FFFFFF"/>
        <w:spacing w:after="0" w:line="240" w:lineRule="auto"/>
        <w:jc w:val="both"/>
        <w:rPr>
          <w:rFonts w:ascii="Bookman Old Style" w:hAnsi="Bookman Old Style"/>
          <w:b/>
          <w:color w:val="000000"/>
          <w:sz w:val="27"/>
          <w:szCs w:val="27"/>
          <w:shd w:val="clear" w:color="auto" w:fill="FFFFFF"/>
          <w:lang w:val="fr-FR"/>
        </w:rPr>
      </w:pPr>
    </w:p>
    <w:p w:rsidR="00C61171" w:rsidRPr="005E6384" w:rsidRDefault="00C61171" w:rsidP="00C61171">
      <w:pPr>
        <w:pStyle w:val="Paragraphedeliste"/>
        <w:shd w:val="clear" w:color="auto" w:fill="FFFFFF"/>
        <w:spacing w:after="0" w:line="240" w:lineRule="auto"/>
        <w:jc w:val="both"/>
        <w:rPr>
          <w:rFonts w:ascii="Bookman Old Style" w:hAnsi="Bookman Old Style"/>
          <w:b/>
          <w:color w:val="000000"/>
          <w:sz w:val="27"/>
          <w:szCs w:val="27"/>
          <w:shd w:val="clear" w:color="auto" w:fill="FFFFFF"/>
          <w:lang w:val="fr-FR"/>
        </w:rPr>
      </w:pPr>
    </w:p>
    <w:p w:rsidR="005438A8" w:rsidRPr="005E6384" w:rsidRDefault="00F74B78"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La cote- d’ivoire</w:t>
      </w:r>
      <w:r w:rsidR="005438A8" w:rsidRPr="005E6384">
        <w:rPr>
          <w:rFonts w:ascii="Bookman Old Style" w:hAnsi="Bookman Old Style"/>
          <w:b/>
          <w:color w:val="000000"/>
          <w:sz w:val="27"/>
          <w:szCs w:val="27"/>
          <w:shd w:val="clear" w:color="auto" w:fill="FFFFFF"/>
          <w:lang w:val="fr-FR"/>
        </w:rPr>
        <w:t xml:space="preserve"> </w:t>
      </w:r>
      <w:r w:rsidRPr="005E6384">
        <w:rPr>
          <w:rFonts w:ascii="Bookman Old Style" w:hAnsi="Bookman Old Style"/>
          <w:b/>
          <w:color w:val="000000"/>
          <w:sz w:val="27"/>
          <w:szCs w:val="27"/>
          <w:shd w:val="clear" w:color="auto" w:fill="FFFFFF"/>
          <w:lang w:val="fr-FR"/>
        </w:rPr>
        <w:t>peut-elle</w:t>
      </w:r>
      <w:r w:rsidR="005438A8" w:rsidRPr="005E6384">
        <w:rPr>
          <w:rFonts w:ascii="Bookman Old Style" w:hAnsi="Bookman Old Style"/>
          <w:b/>
          <w:color w:val="000000"/>
          <w:sz w:val="27"/>
          <w:szCs w:val="27"/>
          <w:shd w:val="clear" w:color="auto" w:fill="FFFFFF"/>
          <w:lang w:val="fr-FR"/>
        </w:rPr>
        <w:t xml:space="preserve"> être sous bé</w:t>
      </w:r>
      <w:r w:rsidR="007B636C" w:rsidRPr="005E6384">
        <w:rPr>
          <w:rFonts w:ascii="Bookman Old Style" w:hAnsi="Bookman Old Style"/>
          <w:b/>
          <w:color w:val="000000"/>
          <w:sz w:val="27"/>
          <w:szCs w:val="27"/>
          <w:shd w:val="clear" w:color="auto" w:fill="FFFFFF"/>
          <w:lang w:val="fr-FR"/>
        </w:rPr>
        <w:t>néficiaire si un autre pays fait</w:t>
      </w:r>
      <w:r w:rsidR="005438A8" w:rsidRPr="005E6384">
        <w:rPr>
          <w:rFonts w:ascii="Bookman Old Style" w:hAnsi="Bookman Old Style"/>
          <w:b/>
          <w:color w:val="000000"/>
          <w:sz w:val="27"/>
          <w:szCs w:val="27"/>
          <w:shd w:val="clear" w:color="auto" w:fill="FFFFFF"/>
          <w:lang w:val="fr-FR"/>
        </w:rPr>
        <w:t xml:space="preserve"> acte de candidature et y réalise des actions et activités?</w:t>
      </w:r>
    </w:p>
    <w:p w:rsidR="00F74B78" w:rsidRPr="005E6384" w:rsidRDefault="00F74B78" w:rsidP="008B1831">
      <w:pPr>
        <w:jc w:val="both"/>
        <w:rPr>
          <w:rFonts w:ascii="Bookman Old Style" w:hAnsi="Bookman Old Style"/>
          <w:color w:val="000000"/>
          <w:sz w:val="27"/>
          <w:szCs w:val="27"/>
          <w:shd w:val="clear" w:color="auto" w:fill="FFFFFF"/>
          <w:lang w:val="fr-FR"/>
        </w:rPr>
      </w:pPr>
    </w:p>
    <w:p w:rsidR="005438A8" w:rsidRPr="005E6384" w:rsidRDefault="00F74B78" w:rsidP="008B1831">
      <w:pPr>
        <w:jc w:val="both"/>
        <w:rPr>
          <w:rFonts w:ascii="Bookman Old Style" w:hAnsi="Bookman Old Style"/>
          <w:b/>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Comme clarifié dans le point précédent, le demandeur et son codemandeur peuvent être « établis » dans un Etat membre de la CEDEAO, du Tchad ou Mauritanie ou de l’Union Européenne. Mais l’action ne peut être mise en œuvre que dans les pays éligibles </w:t>
      </w:r>
      <w:r w:rsidRPr="005E6384">
        <w:rPr>
          <w:rFonts w:ascii="Bookman Old Style" w:hAnsi="Bookman Old Style"/>
          <w:b/>
          <w:color w:val="000000"/>
          <w:sz w:val="27"/>
          <w:szCs w:val="27"/>
          <w:shd w:val="clear" w:color="auto" w:fill="FFFFFF"/>
          <w:lang w:val="fr-FR"/>
        </w:rPr>
        <w:t>Bénin, Cap Vert, Gambie, Ghana, Guinée, Guinée-Bissau, Liberia, Mauritanie, Niger, Nigeria, Sierra Leone, Tchad.</w:t>
      </w:r>
    </w:p>
    <w:p w:rsidR="00F74B78" w:rsidRPr="005E6384" w:rsidRDefault="00F74B78" w:rsidP="008B183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En d’autres termes, un demandeur et un codemandeur « établis » par exemple au Burkina Faso (donc Etat membre de la CEDEAO</w:t>
      </w:r>
      <w:r w:rsidR="002921C3" w:rsidRPr="005E6384">
        <w:rPr>
          <w:rFonts w:ascii="Bookman Old Style" w:hAnsi="Bookman Old Style"/>
          <w:color w:val="000000"/>
          <w:sz w:val="27"/>
          <w:szCs w:val="27"/>
          <w:shd w:val="clear" w:color="auto" w:fill="FFFFFF"/>
          <w:lang w:val="fr-FR"/>
        </w:rPr>
        <w:t>),</w:t>
      </w:r>
      <w:r w:rsidRPr="005E6384">
        <w:rPr>
          <w:rFonts w:ascii="Bookman Old Style" w:hAnsi="Bookman Old Style"/>
          <w:color w:val="000000"/>
          <w:sz w:val="27"/>
          <w:szCs w:val="27"/>
          <w:shd w:val="clear" w:color="auto" w:fill="FFFFFF"/>
          <w:lang w:val="fr-FR"/>
        </w:rPr>
        <w:t xml:space="preserve"> peut bien proposer une action qui sera mise en œuvre au Benin par exemple.</w:t>
      </w:r>
      <w:r w:rsidR="002921C3" w:rsidRPr="005E6384">
        <w:rPr>
          <w:rFonts w:ascii="Bookman Old Style" w:hAnsi="Bookman Old Style"/>
          <w:color w:val="000000"/>
          <w:sz w:val="27"/>
          <w:szCs w:val="27"/>
          <w:shd w:val="clear" w:color="auto" w:fill="FFFFFF"/>
          <w:lang w:val="fr-FR"/>
        </w:rPr>
        <w:t xml:space="preserve"> Pour le cas spécifique de la question, le projet ne peut pas être mis en œuvre en Cote- d’ivoire, mais le demandeur peut bien y être « établi ».</w:t>
      </w:r>
    </w:p>
    <w:p w:rsidR="002921C3" w:rsidRPr="005E6384" w:rsidRDefault="002921C3" w:rsidP="008B1831">
      <w:pPr>
        <w:jc w:val="both"/>
        <w:rPr>
          <w:rFonts w:ascii="Arial" w:hAnsi="Arial" w:cs="Arial"/>
          <w:color w:val="666666"/>
          <w:shd w:val="clear" w:color="auto" w:fill="FFFFFF"/>
          <w:lang w:val="fr-FR"/>
        </w:rPr>
      </w:pPr>
    </w:p>
    <w:p w:rsidR="005438A8" w:rsidRPr="005E6384" w:rsidRDefault="005438A8"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lastRenderedPageBreak/>
        <w:t xml:space="preserve">Est-ce que </w:t>
      </w:r>
      <w:r w:rsidR="002921C3" w:rsidRPr="005E6384">
        <w:rPr>
          <w:rFonts w:ascii="Bookman Old Style" w:hAnsi="Bookman Old Style"/>
          <w:b/>
          <w:color w:val="000000"/>
          <w:sz w:val="27"/>
          <w:szCs w:val="27"/>
          <w:shd w:val="clear" w:color="auto" w:fill="FFFFFF"/>
          <w:lang w:val="fr-FR"/>
        </w:rPr>
        <w:t>les organisations communautaires</w:t>
      </w:r>
      <w:r w:rsidRPr="005E6384">
        <w:rPr>
          <w:rFonts w:ascii="Bookman Old Style" w:hAnsi="Bookman Old Style"/>
          <w:b/>
          <w:color w:val="000000"/>
          <w:sz w:val="27"/>
          <w:szCs w:val="27"/>
          <w:shd w:val="clear" w:color="auto" w:fill="FFFFFF"/>
          <w:lang w:val="fr-FR"/>
        </w:rPr>
        <w:t xml:space="preserve"> de base sont habilitées </w:t>
      </w:r>
      <w:r w:rsidR="002921C3" w:rsidRPr="005E6384">
        <w:rPr>
          <w:rFonts w:ascii="Bookman Old Style" w:hAnsi="Bookman Old Style"/>
          <w:b/>
          <w:color w:val="000000"/>
          <w:sz w:val="27"/>
          <w:szCs w:val="27"/>
          <w:shd w:val="clear" w:color="auto" w:fill="FFFFFF"/>
          <w:lang w:val="fr-FR"/>
        </w:rPr>
        <w:t>à</w:t>
      </w:r>
      <w:r w:rsidRPr="005E6384">
        <w:rPr>
          <w:rFonts w:ascii="Bookman Old Style" w:hAnsi="Bookman Old Style"/>
          <w:b/>
          <w:color w:val="000000"/>
          <w:sz w:val="27"/>
          <w:szCs w:val="27"/>
          <w:shd w:val="clear" w:color="auto" w:fill="FFFFFF"/>
          <w:lang w:val="fr-FR"/>
        </w:rPr>
        <w:t xml:space="preserve"> postuler pour cet appel offre</w:t>
      </w:r>
      <w:r w:rsidR="002921C3" w:rsidRPr="005E6384">
        <w:rPr>
          <w:rFonts w:ascii="Bookman Old Style" w:hAnsi="Bookman Old Style"/>
          <w:b/>
          <w:color w:val="000000"/>
          <w:sz w:val="27"/>
          <w:szCs w:val="27"/>
          <w:shd w:val="clear" w:color="auto" w:fill="FFFFFF"/>
          <w:lang w:val="fr-FR"/>
        </w:rPr>
        <w:t> ?</w:t>
      </w:r>
    </w:p>
    <w:p w:rsidR="002921C3" w:rsidRPr="005E6384" w:rsidRDefault="002921C3" w:rsidP="008B1831">
      <w:pPr>
        <w:jc w:val="both"/>
        <w:rPr>
          <w:rFonts w:ascii="Arial" w:hAnsi="Arial" w:cs="Arial"/>
          <w:color w:val="666666"/>
          <w:shd w:val="clear" w:color="auto" w:fill="FFFFFF"/>
          <w:lang w:val="fr-FR"/>
        </w:rPr>
      </w:pPr>
    </w:p>
    <w:p w:rsidR="002921C3" w:rsidRPr="005E6384" w:rsidRDefault="003C0565" w:rsidP="008B183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La réponse dépend de ce que la question adresse le statut du demandeur ou du codemandeur.</w:t>
      </w:r>
    </w:p>
    <w:p w:rsidR="005438A8" w:rsidRPr="005E6384" w:rsidRDefault="002921C3" w:rsidP="008B183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Conformément à la page 8, au point 2.1.1 des lignes directrices, le demandeur doit « appartenir à l’une des catégories suivantes: organisation non gouvernementale (dont les organisations paysannes et organisations de la société civile), collectivité territoriale ou autorité locale (domaine B) » et à la page 9, « les codemandeurs doivent satisfaire aux critères d’éligibilité qui s’appliquent au demandeur chef de file lui-même. Toutefois, en plus des catégories citées au point 2.1.1, ils peuvent appartenir aux catégories suivantes: instituts de recherche, secteur privé ».</w:t>
      </w:r>
    </w:p>
    <w:p w:rsidR="005438A8" w:rsidRPr="005E6384" w:rsidRDefault="002921C3" w:rsidP="003C0565">
      <w:pPr>
        <w:pStyle w:val="PrformatHTML"/>
        <w:shd w:val="clear" w:color="auto" w:fill="FFFFFF"/>
        <w:jc w:val="both"/>
        <w:rPr>
          <w:rFonts w:ascii="Bookman Old Style" w:eastAsiaTheme="minorHAnsi" w:hAnsi="Bookman Old Style" w:cstheme="minorBidi"/>
          <w:color w:val="000000"/>
          <w:sz w:val="27"/>
          <w:szCs w:val="27"/>
          <w:shd w:val="clear" w:color="auto" w:fill="FFFFFF"/>
          <w:lang w:val="fr-FR"/>
        </w:rPr>
      </w:pPr>
      <w:r w:rsidRPr="005E6384">
        <w:rPr>
          <w:rFonts w:ascii="Bookman Old Style" w:eastAsiaTheme="minorHAnsi" w:hAnsi="Bookman Old Style" w:cstheme="minorBidi"/>
          <w:color w:val="000000"/>
          <w:sz w:val="27"/>
          <w:szCs w:val="27"/>
          <w:shd w:val="clear" w:color="auto" w:fill="FFFFFF"/>
          <w:lang w:val="fr-FR"/>
        </w:rPr>
        <w:t xml:space="preserve">En d’autres termes, les « organisations communautaires de base » sont éligibles comme « demandeur » si elles disposent des preuves qui les catégorisent comme organisation paysanne ou organisation de la société civile ou collectivité territoriale ; et si le « codemandeur » peut prouver qu’il est dans ces catégories ou s’il peut être considéré comme « institut de recherche ou secteur privé. </w:t>
      </w:r>
    </w:p>
    <w:p w:rsidR="003C0565" w:rsidRPr="005E6384" w:rsidRDefault="003C0565" w:rsidP="003C0565">
      <w:pPr>
        <w:pStyle w:val="PrformatHTML"/>
        <w:shd w:val="clear" w:color="auto" w:fill="FFFFFF"/>
        <w:jc w:val="both"/>
        <w:rPr>
          <w:rFonts w:ascii="Bookman Old Style" w:eastAsiaTheme="minorHAnsi" w:hAnsi="Bookman Old Style" w:cstheme="minorBidi"/>
          <w:color w:val="000000"/>
          <w:sz w:val="27"/>
          <w:szCs w:val="27"/>
          <w:shd w:val="clear" w:color="auto" w:fill="FFFFFF"/>
          <w:lang w:val="fr-FR"/>
        </w:rPr>
      </w:pPr>
    </w:p>
    <w:p w:rsidR="003C0565" w:rsidRPr="005E6384" w:rsidRDefault="003C0565" w:rsidP="003C0565">
      <w:pPr>
        <w:pStyle w:val="PrformatHTML"/>
        <w:shd w:val="clear" w:color="auto" w:fill="FFFFFF"/>
        <w:jc w:val="both"/>
        <w:rPr>
          <w:rFonts w:ascii="Bookman Old Style" w:eastAsiaTheme="minorHAnsi" w:hAnsi="Bookman Old Style" w:cstheme="minorBidi"/>
          <w:color w:val="000000"/>
          <w:sz w:val="27"/>
          <w:szCs w:val="27"/>
          <w:shd w:val="clear" w:color="auto" w:fill="FFFFFF"/>
          <w:lang w:val="fr-FR"/>
        </w:rPr>
      </w:pPr>
    </w:p>
    <w:p w:rsidR="00170743" w:rsidRPr="005E6384" w:rsidRDefault="003C0565"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 xml:space="preserve">Quel est le </w:t>
      </w:r>
      <w:r w:rsidR="00170743" w:rsidRPr="005E6384">
        <w:rPr>
          <w:rFonts w:ascii="Bookman Old Style" w:hAnsi="Bookman Old Style"/>
          <w:b/>
          <w:color w:val="000000"/>
          <w:sz w:val="27"/>
          <w:szCs w:val="27"/>
          <w:shd w:val="clear" w:color="auto" w:fill="FFFFFF"/>
          <w:lang w:val="fr-FR"/>
        </w:rPr>
        <w:t>format de la note conceptu</w:t>
      </w:r>
      <w:r w:rsidRPr="005E6384">
        <w:rPr>
          <w:rFonts w:ascii="Bookman Old Style" w:hAnsi="Bookman Old Style"/>
          <w:b/>
          <w:color w:val="000000"/>
          <w:sz w:val="27"/>
          <w:szCs w:val="27"/>
          <w:shd w:val="clear" w:color="auto" w:fill="FFFFFF"/>
          <w:lang w:val="fr-FR"/>
        </w:rPr>
        <w:t>elle pour l'appel à proposition ?</w:t>
      </w:r>
    </w:p>
    <w:p w:rsidR="003C0565" w:rsidRPr="005E6384" w:rsidRDefault="003C0565" w:rsidP="003C0565">
      <w:pPr>
        <w:shd w:val="clear" w:color="auto" w:fill="FFFFFF"/>
        <w:spacing w:after="0" w:line="240" w:lineRule="auto"/>
        <w:jc w:val="both"/>
        <w:rPr>
          <w:rFonts w:ascii="Bookman Old Style" w:hAnsi="Bookman Old Style"/>
          <w:b/>
          <w:color w:val="000000"/>
          <w:sz w:val="27"/>
          <w:szCs w:val="27"/>
          <w:shd w:val="clear" w:color="auto" w:fill="FFFFFF"/>
          <w:lang w:val="fr-FR"/>
        </w:rPr>
      </w:pPr>
    </w:p>
    <w:p w:rsidR="00153156" w:rsidRPr="005E6384" w:rsidRDefault="00153156" w:rsidP="003C0565">
      <w:pPr>
        <w:shd w:val="clear" w:color="auto" w:fill="FFFFFF"/>
        <w:spacing w:after="0" w:line="240" w:lineRule="auto"/>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Conformément au point 2.2.1, page 18 des lignes directrices,</w:t>
      </w:r>
      <w:r w:rsidRPr="005E6384">
        <w:rPr>
          <w:rFonts w:ascii="Bookman Old Style" w:hAnsi="Bookman Old Style"/>
          <w:b/>
          <w:color w:val="000000"/>
          <w:sz w:val="27"/>
          <w:szCs w:val="27"/>
          <w:shd w:val="clear" w:color="auto" w:fill="FFFFFF"/>
          <w:lang w:val="fr-FR"/>
        </w:rPr>
        <w:t xml:space="preserve"> « </w:t>
      </w:r>
      <w:r w:rsidRPr="005E6384">
        <w:rPr>
          <w:rFonts w:ascii="Bookman Old Style" w:hAnsi="Bookman Old Style"/>
          <w:color w:val="000000"/>
          <w:sz w:val="27"/>
          <w:szCs w:val="27"/>
          <w:shd w:val="clear" w:color="auto" w:fill="FFFFFF"/>
          <w:lang w:val="fr-FR"/>
        </w:rPr>
        <w:t>Les demandes doivent être soumises conformément aux instructions relatives à la note succincte de présentation figurant dans le formulaire de demande de subvention annexé aux présentes lignes directrices (annexe A) » </w:t>
      </w:r>
    </w:p>
    <w:p w:rsidR="003C0565" w:rsidRPr="005E6384" w:rsidRDefault="00153156" w:rsidP="003C0565">
      <w:pPr>
        <w:shd w:val="clear" w:color="auto" w:fill="FFFFFF"/>
        <w:spacing w:after="0" w:line="240" w:lineRule="auto"/>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Des éléments encore plus détaillés sont décrits dans ce point des lignes directrices sur le contenu de la note succincte, et à partir de la page 5 de l’Annexe A au point « INSTRUCTION POUR L’ELABORATION DE LA NOTE SUCCINCTE DE PRESENTATION » </w:t>
      </w:r>
    </w:p>
    <w:p w:rsidR="00D70C90" w:rsidRPr="005E6384" w:rsidRDefault="00D70C90" w:rsidP="003C0565">
      <w:pPr>
        <w:shd w:val="clear" w:color="auto" w:fill="FFFFFF"/>
        <w:spacing w:after="0" w:line="240" w:lineRule="auto"/>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A noter que les questions telles que formulées dans le canevas doivent être gardées comme telles.</w:t>
      </w:r>
    </w:p>
    <w:p w:rsidR="00170743" w:rsidRPr="005E6384" w:rsidRDefault="00170743" w:rsidP="008B1831">
      <w:pPr>
        <w:jc w:val="both"/>
        <w:rPr>
          <w:rFonts w:ascii="Arial" w:eastAsia="Times New Roman" w:hAnsi="Arial" w:cs="Arial"/>
          <w:color w:val="666666"/>
          <w:sz w:val="24"/>
          <w:szCs w:val="24"/>
          <w:lang w:val="fr-FR"/>
        </w:rPr>
      </w:pPr>
    </w:p>
    <w:p w:rsidR="00035833" w:rsidRPr="005E6384" w:rsidRDefault="00035833" w:rsidP="008B1831">
      <w:pPr>
        <w:jc w:val="both"/>
        <w:rPr>
          <w:rFonts w:ascii="Arial" w:hAnsi="Arial" w:cs="Arial"/>
          <w:color w:val="666666"/>
          <w:shd w:val="clear" w:color="auto" w:fill="FFFFFF"/>
          <w:lang w:val="fr-FR"/>
        </w:rPr>
      </w:pPr>
    </w:p>
    <w:p w:rsidR="00170743" w:rsidRPr="005E6384" w:rsidRDefault="00602A42"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lastRenderedPageBreak/>
        <w:t xml:space="preserve">Peut-on avoir </w:t>
      </w:r>
      <w:r w:rsidR="00170743" w:rsidRPr="005E6384">
        <w:rPr>
          <w:rFonts w:ascii="Bookman Old Style" w:hAnsi="Bookman Old Style"/>
          <w:b/>
          <w:color w:val="000000"/>
          <w:sz w:val="27"/>
          <w:szCs w:val="27"/>
          <w:shd w:val="clear" w:color="auto" w:fill="FFFFFF"/>
          <w:lang w:val="fr-FR"/>
        </w:rPr>
        <w:t>plus d'information sur la réunion d'information, le lieu et les conditions de participation</w:t>
      </w:r>
      <w:r w:rsidRPr="005E6384">
        <w:rPr>
          <w:rFonts w:ascii="Bookman Old Style" w:hAnsi="Bookman Old Style"/>
          <w:b/>
          <w:color w:val="000000"/>
          <w:sz w:val="27"/>
          <w:szCs w:val="27"/>
          <w:shd w:val="clear" w:color="auto" w:fill="FFFFFF"/>
          <w:lang w:val="fr-FR"/>
        </w:rPr>
        <w:t> ?</w:t>
      </w:r>
    </w:p>
    <w:p w:rsidR="00602A42" w:rsidRPr="005E6384" w:rsidRDefault="00602A42" w:rsidP="00602A42">
      <w:pPr>
        <w:rPr>
          <w:rFonts w:ascii="Bookman Old Style" w:hAnsi="Bookman Old Style"/>
          <w:color w:val="000000"/>
          <w:sz w:val="27"/>
          <w:szCs w:val="27"/>
          <w:shd w:val="clear" w:color="auto" w:fill="FFFFFF"/>
          <w:lang w:val="fr-FR"/>
        </w:rPr>
      </w:pPr>
    </w:p>
    <w:p w:rsidR="00170743" w:rsidRPr="005E6384" w:rsidRDefault="00602A42" w:rsidP="00602A42">
      <w:pPr>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Le lien d’accès gratuit et ouvert au Webinar est fourni dans le lien de publication de l’appel : </w:t>
      </w:r>
      <w:hyperlink r:id="rId10" w:history="1">
        <w:r w:rsidRPr="005E6384">
          <w:rPr>
            <w:rStyle w:val="Lienhypertexte"/>
            <w:rFonts w:ascii="Bookman Old Style" w:hAnsi="Bookman Old Style"/>
            <w:sz w:val="27"/>
            <w:szCs w:val="27"/>
            <w:lang w:val="fr-FR"/>
          </w:rPr>
          <w:t>https://zoom.us/webinar/register/WN_LyymzS4lRHmy783pvVPitA</w:t>
        </w:r>
      </w:hyperlink>
      <w:r w:rsidRPr="005E6384">
        <w:rPr>
          <w:rFonts w:ascii="Bookman Old Style" w:hAnsi="Bookman Old Style"/>
          <w:sz w:val="27"/>
          <w:szCs w:val="27"/>
          <w:lang w:val="pt-PT"/>
        </w:rPr>
        <w:t xml:space="preserve"> </w:t>
      </w:r>
      <w:r w:rsidRPr="005E6384">
        <w:rPr>
          <w:rFonts w:ascii="Bookman Old Style" w:hAnsi="Bookman Old Style"/>
          <w:color w:val="000000"/>
          <w:sz w:val="27"/>
          <w:szCs w:val="27"/>
          <w:shd w:val="clear" w:color="auto" w:fill="FFFFFF"/>
          <w:lang w:val="fr-FR"/>
        </w:rPr>
        <w:t>. Noter qu’une inscription préalable est requise.</w:t>
      </w:r>
    </w:p>
    <w:p w:rsidR="00602A42" w:rsidRPr="005E6384" w:rsidRDefault="00602A42" w:rsidP="00602A42">
      <w:pPr>
        <w:rPr>
          <w:rFonts w:ascii="Bookman Old Style" w:hAnsi="Bookman Old Style"/>
          <w:color w:val="000000"/>
          <w:sz w:val="27"/>
          <w:szCs w:val="27"/>
          <w:shd w:val="clear" w:color="auto" w:fill="FFFFFF"/>
          <w:lang w:val="fr-FR"/>
        </w:rPr>
      </w:pPr>
    </w:p>
    <w:p w:rsidR="00170743" w:rsidRPr="005E6384" w:rsidRDefault="00602A42"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 Q</w:t>
      </w:r>
      <w:r w:rsidR="00170743" w:rsidRPr="005E6384">
        <w:rPr>
          <w:rFonts w:ascii="Bookman Old Style" w:hAnsi="Bookman Old Style"/>
          <w:b/>
          <w:color w:val="000000"/>
          <w:sz w:val="27"/>
          <w:szCs w:val="27"/>
          <w:shd w:val="clear" w:color="auto" w:fill="FFFFFF"/>
          <w:lang w:val="fr-FR"/>
        </w:rPr>
        <w:t xml:space="preserve">uelles sont </w:t>
      </w:r>
      <w:r w:rsidRPr="005E6384">
        <w:rPr>
          <w:rFonts w:ascii="Bookman Old Style" w:hAnsi="Bookman Old Style"/>
          <w:b/>
          <w:color w:val="000000"/>
          <w:sz w:val="27"/>
          <w:szCs w:val="27"/>
          <w:shd w:val="clear" w:color="auto" w:fill="FFFFFF"/>
          <w:lang w:val="fr-FR"/>
        </w:rPr>
        <w:t>les</w:t>
      </w:r>
      <w:r w:rsidR="00170743" w:rsidRPr="005E6384">
        <w:rPr>
          <w:rFonts w:ascii="Bookman Old Style" w:hAnsi="Bookman Old Style"/>
          <w:b/>
          <w:color w:val="000000"/>
          <w:sz w:val="27"/>
          <w:szCs w:val="27"/>
          <w:shd w:val="clear" w:color="auto" w:fill="FFFFFF"/>
          <w:lang w:val="fr-FR"/>
        </w:rPr>
        <w:t xml:space="preserve"> domaines d'activités</w:t>
      </w:r>
      <w:r w:rsidRPr="005E6384">
        <w:rPr>
          <w:rFonts w:ascii="Bookman Old Style" w:hAnsi="Bookman Old Style"/>
          <w:b/>
          <w:color w:val="000000"/>
          <w:sz w:val="27"/>
          <w:szCs w:val="27"/>
          <w:shd w:val="clear" w:color="auto" w:fill="FFFFFF"/>
          <w:lang w:val="fr-FR"/>
        </w:rPr>
        <w:t xml:space="preserve"> éligibles</w:t>
      </w:r>
      <w:r w:rsidR="00170743" w:rsidRPr="005E6384">
        <w:rPr>
          <w:rFonts w:ascii="Bookman Old Style" w:hAnsi="Bookman Old Style"/>
          <w:b/>
          <w:color w:val="000000"/>
          <w:sz w:val="27"/>
          <w:szCs w:val="27"/>
          <w:shd w:val="clear" w:color="auto" w:fill="FFFFFF"/>
          <w:lang w:val="fr-FR"/>
        </w:rPr>
        <w:t>?</w:t>
      </w:r>
    </w:p>
    <w:p w:rsidR="00602A42" w:rsidRPr="005E6384" w:rsidRDefault="00602A42" w:rsidP="008B1831">
      <w:pPr>
        <w:jc w:val="both"/>
        <w:rPr>
          <w:rFonts w:ascii="Bookman Old Style" w:hAnsi="Bookman Old Style"/>
          <w:color w:val="000000"/>
          <w:sz w:val="27"/>
          <w:szCs w:val="27"/>
          <w:shd w:val="clear" w:color="auto" w:fill="FFFFFF"/>
          <w:lang w:val="fr-FR"/>
        </w:rPr>
      </w:pPr>
    </w:p>
    <w:p w:rsidR="00955378" w:rsidRPr="005E6384" w:rsidRDefault="00602A42" w:rsidP="002B6D19">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Le point 2.1.4 « Actions éligibles : pour quelles actions une demande peut-elle être présentée ? » à partir de la page 11 des lignes directrices donne le détail des domaines d’intervention éligibles dans le cadre de l’a</w:t>
      </w:r>
      <w:r w:rsidR="002B6D19" w:rsidRPr="005E6384">
        <w:rPr>
          <w:rFonts w:ascii="Bookman Old Style" w:hAnsi="Bookman Old Style"/>
          <w:color w:val="000000"/>
          <w:sz w:val="27"/>
          <w:szCs w:val="27"/>
          <w:shd w:val="clear" w:color="auto" w:fill="FFFFFF"/>
          <w:lang w:val="fr-FR"/>
        </w:rPr>
        <w:t>ppel.</w:t>
      </w:r>
    </w:p>
    <w:p w:rsidR="002B6D19" w:rsidRPr="005E6384" w:rsidRDefault="002B6D19" w:rsidP="002B6D19">
      <w:pPr>
        <w:jc w:val="both"/>
        <w:rPr>
          <w:rFonts w:ascii="Bookman Old Style" w:hAnsi="Bookman Old Style"/>
          <w:color w:val="000000"/>
          <w:sz w:val="27"/>
          <w:szCs w:val="27"/>
          <w:shd w:val="clear" w:color="auto" w:fill="FFFFFF"/>
          <w:lang w:val="fr-FR"/>
        </w:rPr>
      </w:pPr>
    </w:p>
    <w:p w:rsidR="00955378" w:rsidRPr="005E6384" w:rsidRDefault="002B6D19"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Est-ce qu’un candidat devrait manifester son intérêt en soumettant d’abord une note succincte et ensuite une demande complète ou les deux à la fois, une seule fois ?</w:t>
      </w:r>
    </w:p>
    <w:p w:rsidR="002B6D19" w:rsidRPr="005E6384" w:rsidRDefault="002B6D19" w:rsidP="008B1831">
      <w:pPr>
        <w:pStyle w:val="NormalWeb"/>
        <w:shd w:val="clear" w:color="auto" w:fill="FFFFFF"/>
        <w:jc w:val="both"/>
        <w:rPr>
          <w:rFonts w:ascii="Arial" w:hAnsi="Arial" w:cs="Arial"/>
          <w:color w:val="666666"/>
          <w:lang w:val="fr-FR"/>
        </w:rPr>
      </w:pPr>
    </w:p>
    <w:p w:rsidR="002B6D19" w:rsidRPr="005E6384" w:rsidRDefault="005C3410" w:rsidP="005C3410">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Conformément a l’instruction au point 1 de la section A de l’Annexe A « Formulaire de demande » à la page 5, « Veuillez noter qu’il s’agit d’un appel restreint, seule la note succincte de présentation sera transmise dans le cadre de la première phase (et non la demande complète). » </w:t>
      </w:r>
    </w:p>
    <w:p w:rsidR="005C3410" w:rsidRPr="005E6384" w:rsidRDefault="005C3410" w:rsidP="005C3410">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Les demandes complètes sont demandées aux demandeurs dont les notes succinctes seront évaluées et acceptées.</w:t>
      </w:r>
    </w:p>
    <w:p w:rsidR="002B6D19" w:rsidRPr="005E6384" w:rsidRDefault="002B6D19" w:rsidP="008B1831">
      <w:pPr>
        <w:pStyle w:val="NormalWeb"/>
        <w:shd w:val="clear" w:color="auto" w:fill="FFFFFF"/>
        <w:jc w:val="both"/>
        <w:rPr>
          <w:rFonts w:ascii="Arial" w:hAnsi="Arial" w:cs="Arial"/>
          <w:color w:val="666666"/>
          <w:lang w:val="fr-FR"/>
        </w:rPr>
      </w:pPr>
    </w:p>
    <w:p w:rsidR="00955378" w:rsidRPr="005E6384" w:rsidRDefault="00D8379B"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Peut-on soumettre une proposition par</w:t>
      </w:r>
      <w:r w:rsidR="00955378" w:rsidRPr="005E6384">
        <w:rPr>
          <w:rFonts w:ascii="Bookman Old Style" w:hAnsi="Bookman Old Style"/>
          <w:b/>
          <w:color w:val="000000"/>
          <w:sz w:val="27"/>
          <w:szCs w:val="27"/>
          <w:shd w:val="clear" w:color="auto" w:fill="FFFFFF"/>
          <w:lang w:val="fr-FR"/>
        </w:rPr>
        <w:t xml:space="preserve"> e-mail </w:t>
      </w:r>
      <w:r w:rsidRPr="005E6384">
        <w:rPr>
          <w:rFonts w:ascii="Bookman Old Style" w:hAnsi="Bookman Old Style"/>
          <w:b/>
          <w:color w:val="000000"/>
          <w:sz w:val="27"/>
          <w:szCs w:val="27"/>
          <w:shd w:val="clear" w:color="auto" w:fill="FFFFFF"/>
          <w:lang w:val="fr-FR"/>
        </w:rPr>
        <w:t>(</w:t>
      </w:r>
      <w:hyperlink r:id="rId11" w:history="1">
        <w:r w:rsidRPr="005E6384">
          <w:rPr>
            <w:rStyle w:val="Lienhypertexte"/>
            <w:rFonts w:ascii="Bookman Old Style" w:hAnsi="Bookman Old Style"/>
            <w:b/>
            <w:sz w:val="27"/>
            <w:szCs w:val="27"/>
            <w:shd w:val="clear" w:color="auto" w:fill="FFFFFF"/>
            <w:lang w:val="fr-FR"/>
          </w:rPr>
          <w:t>gccaplus.ao@expertisefrance.fr</w:t>
        </w:r>
      </w:hyperlink>
      <w:r w:rsidRPr="005E6384">
        <w:rPr>
          <w:rFonts w:ascii="Bookman Old Style" w:hAnsi="Bookman Old Style"/>
          <w:b/>
          <w:color w:val="000000"/>
          <w:sz w:val="27"/>
          <w:szCs w:val="27"/>
          <w:shd w:val="clear" w:color="auto" w:fill="FFFFFF"/>
          <w:lang w:val="fr-FR"/>
        </w:rPr>
        <w:t>) ?</w:t>
      </w:r>
    </w:p>
    <w:p w:rsidR="00D8379B" w:rsidRPr="005E6384" w:rsidRDefault="00D8379B" w:rsidP="00D8379B">
      <w:pPr>
        <w:pStyle w:val="Paragraphedeliste"/>
        <w:shd w:val="clear" w:color="auto" w:fill="FFFFFF"/>
        <w:spacing w:after="0" w:line="240" w:lineRule="auto"/>
        <w:jc w:val="both"/>
        <w:rPr>
          <w:rFonts w:ascii="Bookman Old Style" w:hAnsi="Bookman Old Style"/>
          <w:b/>
          <w:color w:val="000000"/>
          <w:sz w:val="27"/>
          <w:szCs w:val="27"/>
          <w:shd w:val="clear" w:color="auto" w:fill="FFFFFF"/>
          <w:lang w:val="fr-FR"/>
        </w:rPr>
      </w:pPr>
    </w:p>
    <w:p w:rsidR="002825D0" w:rsidRPr="005E6384" w:rsidRDefault="002825D0" w:rsidP="002825D0">
      <w:pPr>
        <w:shd w:val="clear" w:color="auto" w:fill="FFFFFF"/>
        <w:spacing w:after="0" w:line="240" w:lineRule="auto"/>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Le point 2.2.2 à la page 19 des lignes directrices précise les canaux et modalités de soumission de la note succincte. Le point 2.2.6 à partir de </w:t>
      </w:r>
      <w:r w:rsidRPr="005E6384">
        <w:rPr>
          <w:rFonts w:ascii="Bookman Old Style" w:hAnsi="Bookman Old Style"/>
          <w:color w:val="000000"/>
          <w:sz w:val="27"/>
          <w:szCs w:val="27"/>
          <w:shd w:val="clear" w:color="auto" w:fill="FFFFFF"/>
          <w:lang w:val="fr-FR"/>
        </w:rPr>
        <w:lastRenderedPageBreak/>
        <w:t>la page 21 les précisent pour les demandes complètes.</w:t>
      </w:r>
      <w:r w:rsidR="001541E5" w:rsidRPr="005E6384">
        <w:rPr>
          <w:rFonts w:ascii="Bookman Old Style" w:hAnsi="Bookman Old Style"/>
          <w:color w:val="000000"/>
          <w:sz w:val="27"/>
          <w:szCs w:val="27"/>
          <w:shd w:val="clear" w:color="auto" w:fill="FFFFFF"/>
          <w:lang w:val="fr-FR"/>
        </w:rPr>
        <w:t xml:space="preserve"> </w:t>
      </w:r>
      <w:r w:rsidRPr="005E6384">
        <w:rPr>
          <w:rFonts w:ascii="Bookman Old Style" w:hAnsi="Bookman Old Style"/>
          <w:color w:val="000000"/>
          <w:sz w:val="27"/>
          <w:szCs w:val="27"/>
          <w:shd w:val="clear" w:color="auto" w:fill="FFFFFF"/>
          <w:lang w:val="fr-FR"/>
        </w:rPr>
        <w:t xml:space="preserve">La soumission par e-mail n’est pas acceptée. </w:t>
      </w:r>
    </w:p>
    <w:p w:rsidR="005C3410" w:rsidRPr="005E6384" w:rsidRDefault="005C3410" w:rsidP="008B1831">
      <w:pPr>
        <w:tabs>
          <w:tab w:val="left" w:pos="1005"/>
        </w:tabs>
        <w:jc w:val="both"/>
        <w:rPr>
          <w:rFonts w:ascii="Arial" w:hAnsi="Arial" w:cs="Arial"/>
          <w:color w:val="666666"/>
          <w:shd w:val="clear" w:color="auto" w:fill="FFFFFF"/>
          <w:lang w:val="fr-FR"/>
        </w:rPr>
      </w:pPr>
    </w:p>
    <w:p w:rsidR="005C3410" w:rsidRPr="005E6384" w:rsidRDefault="005C3410" w:rsidP="008B1831">
      <w:pPr>
        <w:tabs>
          <w:tab w:val="left" w:pos="1005"/>
        </w:tabs>
        <w:jc w:val="both"/>
        <w:rPr>
          <w:rFonts w:ascii="Arial" w:hAnsi="Arial" w:cs="Arial"/>
          <w:color w:val="666666"/>
          <w:shd w:val="clear" w:color="auto" w:fill="FFFFFF"/>
          <w:lang w:val="fr-FR"/>
        </w:rPr>
      </w:pPr>
    </w:p>
    <w:p w:rsidR="002825D0" w:rsidRPr="005E6384" w:rsidRDefault="002825D0" w:rsidP="00D46FE7">
      <w:pPr>
        <w:pStyle w:val="Paragraphedeliste"/>
        <w:numPr>
          <w:ilvl w:val="0"/>
          <w:numId w:val="3"/>
        </w:numPr>
        <w:shd w:val="clear" w:color="auto" w:fill="FFFFFF"/>
        <w:spacing w:after="0" w:line="240" w:lineRule="auto"/>
        <w:ind w:left="360" w:firstLine="0"/>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 xml:space="preserve">Notre organisation est une organisation à but non lucratif </w:t>
      </w:r>
      <w:r w:rsidR="001764E9" w:rsidRPr="005E6384">
        <w:rPr>
          <w:rFonts w:ascii="Bookman Old Style" w:hAnsi="Bookman Old Style"/>
          <w:b/>
          <w:color w:val="000000"/>
          <w:sz w:val="27"/>
          <w:szCs w:val="27"/>
          <w:shd w:val="clear" w:color="auto" w:fill="FFFFFF"/>
          <w:lang w:val="fr-FR"/>
        </w:rPr>
        <w:t>enregistré</w:t>
      </w:r>
      <w:r w:rsidR="009E5485" w:rsidRPr="005E6384">
        <w:rPr>
          <w:rFonts w:ascii="Bookman Old Style" w:hAnsi="Bookman Old Style"/>
          <w:b/>
          <w:color w:val="000000"/>
          <w:sz w:val="27"/>
          <w:szCs w:val="27"/>
          <w:shd w:val="clear" w:color="auto" w:fill="FFFFFF"/>
          <w:lang w:val="fr-FR"/>
        </w:rPr>
        <w:t>e</w:t>
      </w:r>
      <w:r w:rsidR="001764E9" w:rsidRPr="005E6384">
        <w:rPr>
          <w:rFonts w:ascii="Bookman Old Style" w:hAnsi="Bookman Old Style"/>
          <w:b/>
          <w:color w:val="000000"/>
          <w:sz w:val="27"/>
          <w:szCs w:val="27"/>
          <w:shd w:val="clear" w:color="auto" w:fill="FFFFFF"/>
          <w:lang w:val="fr-FR"/>
        </w:rPr>
        <w:t xml:space="preserve"> </w:t>
      </w:r>
      <w:r w:rsidRPr="005E6384">
        <w:rPr>
          <w:rFonts w:ascii="Bookman Old Style" w:hAnsi="Bookman Old Style"/>
          <w:b/>
          <w:color w:val="000000"/>
          <w:sz w:val="27"/>
          <w:szCs w:val="27"/>
          <w:shd w:val="clear" w:color="auto" w:fill="FFFFFF"/>
          <w:lang w:val="fr-FR"/>
        </w:rPr>
        <w:t>dans deux pays membres de la CEDEAO. Est-ce possible de soumettre une note succincte dans chacun des deux pays comme demandeur principal ?</w:t>
      </w:r>
    </w:p>
    <w:p w:rsidR="002825D0" w:rsidRPr="005E6384" w:rsidRDefault="002825D0" w:rsidP="002825D0">
      <w:pPr>
        <w:tabs>
          <w:tab w:val="left" w:pos="1005"/>
        </w:tabs>
        <w:jc w:val="both"/>
        <w:rPr>
          <w:rFonts w:ascii="Arial" w:hAnsi="Arial" w:cs="Arial"/>
          <w:color w:val="666666"/>
          <w:shd w:val="clear" w:color="auto" w:fill="FFFFFF"/>
          <w:lang w:val="fr-FR"/>
        </w:rPr>
      </w:pPr>
    </w:p>
    <w:p w:rsidR="006E101C" w:rsidRPr="005E6384" w:rsidRDefault="009E5485" w:rsidP="006E101C">
      <w:pPr>
        <w:pStyle w:val="Default"/>
        <w:jc w:val="both"/>
        <w:rPr>
          <w:rFonts w:ascii="Bookman Old Style" w:hAnsi="Bookman Old Style" w:cstheme="minorBidi"/>
          <w:b/>
          <w:sz w:val="27"/>
          <w:szCs w:val="27"/>
          <w:shd w:val="clear" w:color="auto" w:fill="FFFFFF"/>
          <w:lang w:val="fr-FR"/>
        </w:rPr>
      </w:pPr>
      <w:r w:rsidRPr="005E6384">
        <w:rPr>
          <w:rFonts w:ascii="Bookman Old Style" w:hAnsi="Bookman Old Style"/>
          <w:sz w:val="27"/>
          <w:szCs w:val="27"/>
          <w:shd w:val="clear" w:color="auto" w:fill="FFFFFF"/>
          <w:lang w:val="fr-FR"/>
        </w:rPr>
        <w:t>Au sens de la note de bas de page 18 des lignes directrices,</w:t>
      </w:r>
      <w:r w:rsidRPr="005E6384">
        <w:rPr>
          <w:rFonts w:ascii="Bookman Old Style" w:hAnsi="Bookman Old Style"/>
          <w:b/>
          <w:sz w:val="27"/>
          <w:szCs w:val="27"/>
          <w:shd w:val="clear" w:color="auto" w:fill="FFFFFF"/>
          <w:lang w:val="fr-FR"/>
        </w:rPr>
        <w:t xml:space="preserve"> </w:t>
      </w:r>
      <w:r w:rsidRPr="005E6384">
        <w:rPr>
          <w:rFonts w:ascii="Bookman Old Style" w:hAnsi="Bookman Old Style"/>
          <w:i/>
          <w:sz w:val="27"/>
          <w:szCs w:val="27"/>
          <w:shd w:val="clear" w:color="auto" w:fill="FFFFFF"/>
          <w:lang w:val="fr-FR"/>
        </w:rPr>
        <w:t>« </w:t>
      </w:r>
      <w:r w:rsidRPr="005E6384">
        <w:rPr>
          <w:rFonts w:ascii="Bookman Old Style" w:hAnsi="Bookman Old Style" w:cstheme="minorBidi"/>
          <w:i/>
          <w:sz w:val="27"/>
          <w:szCs w:val="27"/>
          <w:shd w:val="clear" w:color="auto" w:fill="FFFFFF"/>
          <w:lang w:val="fr-FR"/>
        </w:rPr>
        <w:t>L'établissement est déterminé sur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éligible, même si elle est enregistrée localement ou qu'un</w:t>
      </w:r>
      <w:r w:rsidRPr="005E6384">
        <w:rPr>
          <w:rFonts w:ascii="Bookman Old Style" w:hAnsi="Bookman Old Style"/>
          <w:i/>
          <w:sz w:val="27"/>
          <w:szCs w:val="27"/>
          <w:shd w:val="clear" w:color="auto" w:fill="FFFFFF"/>
          <w:lang w:val="fr-FR"/>
        </w:rPr>
        <w:t xml:space="preserve"> « protocole</w:t>
      </w:r>
      <w:r w:rsidRPr="005E6384">
        <w:rPr>
          <w:rFonts w:ascii="Bookman Old Style" w:hAnsi="Bookman Old Style" w:cstheme="minorBidi"/>
          <w:i/>
          <w:sz w:val="27"/>
          <w:szCs w:val="27"/>
          <w:shd w:val="clear" w:color="auto" w:fill="FFFFFF"/>
          <w:lang w:val="fr-FR"/>
        </w:rPr>
        <w:t xml:space="preserve"> </w:t>
      </w:r>
      <w:r w:rsidRPr="005E6384">
        <w:rPr>
          <w:rFonts w:ascii="Bookman Old Style" w:hAnsi="Bookman Old Style"/>
          <w:i/>
          <w:sz w:val="27"/>
          <w:szCs w:val="27"/>
          <w:shd w:val="clear" w:color="auto" w:fill="FFFFFF"/>
          <w:lang w:val="fr-FR"/>
        </w:rPr>
        <w:t>d’accord »</w:t>
      </w:r>
      <w:r w:rsidRPr="005E6384">
        <w:rPr>
          <w:rFonts w:ascii="Bookman Old Style" w:hAnsi="Bookman Old Style" w:cstheme="minorBidi"/>
          <w:i/>
          <w:sz w:val="27"/>
          <w:szCs w:val="27"/>
          <w:shd w:val="clear" w:color="auto" w:fill="FFFFFF"/>
          <w:lang w:val="fr-FR"/>
        </w:rPr>
        <w:t xml:space="preserve"> a été conclu</w:t>
      </w:r>
      <w:r w:rsidRPr="005E6384">
        <w:rPr>
          <w:rFonts w:ascii="Bookman Old Style" w:hAnsi="Bookman Old Style"/>
          <w:i/>
          <w:sz w:val="27"/>
          <w:szCs w:val="27"/>
          <w:shd w:val="clear" w:color="auto" w:fill="FFFFFF"/>
          <w:lang w:val="fr-FR"/>
        </w:rPr>
        <w:t> »</w:t>
      </w:r>
      <w:r w:rsidRPr="005E6384">
        <w:rPr>
          <w:rFonts w:ascii="Bookman Old Style" w:hAnsi="Bookman Old Style"/>
          <w:sz w:val="27"/>
          <w:szCs w:val="27"/>
          <w:shd w:val="clear" w:color="auto" w:fill="FFFFFF"/>
          <w:lang w:val="fr-FR"/>
        </w:rPr>
        <w:t xml:space="preserve"> et du point 2.1.2 à la page 9, clarifiant la définition de l’entité affiliée, </w:t>
      </w:r>
      <w:r w:rsidRPr="005E6384">
        <w:rPr>
          <w:rFonts w:ascii="Bookman Old Style" w:hAnsi="Bookman Old Style"/>
          <w:b/>
          <w:sz w:val="27"/>
          <w:szCs w:val="27"/>
          <w:shd w:val="clear" w:color="auto" w:fill="FFFFFF"/>
          <w:lang w:val="fr-FR"/>
        </w:rPr>
        <w:t xml:space="preserve">le demandeur chef </w:t>
      </w:r>
      <w:r w:rsidR="006E101C" w:rsidRPr="005E6384">
        <w:rPr>
          <w:rFonts w:ascii="Bookman Old Style" w:hAnsi="Bookman Old Style" w:cstheme="minorBidi"/>
          <w:b/>
          <w:sz w:val="27"/>
          <w:szCs w:val="27"/>
          <w:shd w:val="clear" w:color="auto" w:fill="FFFFFF"/>
          <w:lang w:val="fr-FR"/>
        </w:rPr>
        <w:t>de file ne peut pas soumettre plus de 1 demande dans le cadre du présent appel à propositions mais il peut être en même temps un codemandeur ou une entité affiliée dans une autre demande, et aussi un codemandeur/une entité affiliée ne peut pas être un codemandeur ou une entité affiliée dans plus de 1 demande dans le cadre du présent appel à propositions, conformément au point 2.14 à la page 16 des lignes directrices.</w:t>
      </w:r>
    </w:p>
    <w:p w:rsidR="006E101C" w:rsidRPr="005E6384" w:rsidRDefault="006E101C" w:rsidP="006E101C">
      <w:pPr>
        <w:pStyle w:val="Default"/>
        <w:rPr>
          <w:rFonts w:ascii="Bookman Old Style" w:hAnsi="Bookman Old Style" w:cstheme="minorBidi"/>
          <w:b/>
          <w:sz w:val="27"/>
          <w:szCs w:val="27"/>
          <w:shd w:val="clear" w:color="auto" w:fill="FFFFFF"/>
          <w:lang w:val="fr-FR"/>
        </w:rPr>
      </w:pPr>
    </w:p>
    <w:p w:rsidR="00CF34C0" w:rsidRPr="005E6384" w:rsidRDefault="00CF34C0" w:rsidP="002825D0">
      <w:pPr>
        <w:tabs>
          <w:tab w:val="left" w:pos="1005"/>
        </w:tabs>
        <w:jc w:val="both"/>
        <w:rPr>
          <w:rFonts w:ascii="Bookman Old Style" w:hAnsi="Bookman Old Style"/>
          <w:color w:val="000000"/>
          <w:sz w:val="27"/>
          <w:szCs w:val="27"/>
          <w:shd w:val="clear" w:color="auto" w:fill="FFFFFF"/>
          <w:lang w:val="fr-FR"/>
        </w:rPr>
      </w:pPr>
    </w:p>
    <w:p w:rsidR="006E101C" w:rsidRPr="005E6384" w:rsidRDefault="00CF34C0" w:rsidP="00D46FE7">
      <w:pPr>
        <w:pStyle w:val="Paragraphedeliste"/>
        <w:numPr>
          <w:ilvl w:val="0"/>
          <w:numId w:val="3"/>
        </w:numPr>
        <w:shd w:val="clear" w:color="auto" w:fill="FFFFFF"/>
        <w:spacing w:after="0" w:line="240" w:lineRule="auto"/>
        <w:ind w:left="360" w:firstLine="0"/>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Est-ce que « ONG internationale » et « ONG locale » sont dans la même catégorie ou représentent deux catégories différentes ?</w:t>
      </w:r>
    </w:p>
    <w:p w:rsidR="006E101C" w:rsidRPr="005E6384" w:rsidRDefault="006E101C" w:rsidP="006E101C">
      <w:pPr>
        <w:rPr>
          <w:lang w:val="fr-FR"/>
        </w:rPr>
      </w:pPr>
    </w:p>
    <w:p w:rsidR="00CF34C0" w:rsidRPr="005E6384" w:rsidRDefault="006E101C" w:rsidP="00C71EB3">
      <w:pPr>
        <w:tabs>
          <w:tab w:val="left" w:pos="1055"/>
        </w:tabs>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Dans le sens des lignes directrices, une « ONG internationale » et « </w:t>
      </w:r>
      <w:r w:rsidR="00C71EB3" w:rsidRPr="005E6384">
        <w:rPr>
          <w:rFonts w:ascii="Bookman Old Style" w:hAnsi="Bookman Old Style"/>
          <w:color w:val="000000"/>
          <w:sz w:val="27"/>
          <w:szCs w:val="27"/>
          <w:shd w:val="clear" w:color="auto" w:fill="FFFFFF"/>
          <w:lang w:val="fr-FR"/>
        </w:rPr>
        <w:t>une « </w:t>
      </w:r>
      <w:r w:rsidRPr="005E6384">
        <w:rPr>
          <w:rFonts w:ascii="Bookman Old Style" w:hAnsi="Bookman Old Style"/>
          <w:color w:val="000000"/>
          <w:sz w:val="27"/>
          <w:szCs w:val="27"/>
          <w:shd w:val="clear" w:color="auto" w:fill="FFFFFF"/>
          <w:lang w:val="fr-FR"/>
        </w:rPr>
        <w:t>ONG locale » sont dans la même catégorie</w:t>
      </w:r>
      <w:r w:rsidR="00C71EB3" w:rsidRPr="005E6384">
        <w:rPr>
          <w:rFonts w:ascii="Bookman Old Style" w:hAnsi="Bookman Old Style"/>
          <w:color w:val="000000"/>
          <w:sz w:val="27"/>
          <w:szCs w:val="27"/>
          <w:shd w:val="clear" w:color="auto" w:fill="FFFFFF"/>
          <w:lang w:val="fr-FR"/>
        </w:rPr>
        <w:t>.</w:t>
      </w:r>
    </w:p>
    <w:p w:rsidR="00C71EB3" w:rsidRPr="005E6384" w:rsidRDefault="00C71EB3" w:rsidP="00C71EB3">
      <w:pPr>
        <w:tabs>
          <w:tab w:val="left" w:pos="1055"/>
        </w:tabs>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Toutefois, il faut noter conformément au point 1.3 a la page 6 des lignes directrices que le pourcentage de cofinancement est différencié : « Pour l</w:t>
      </w:r>
      <w:r w:rsidR="00BC4919" w:rsidRPr="005E6384">
        <w:rPr>
          <w:rFonts w:ascii="Bookman Old Style" w:hAnsi="Bookman Old Style"/>
          <w:color w:val="000000"/>
          <w:sz w:val="27"/>
          <w:szCs w:val="27"/>
          <w:shd w:val="clear" w:color="auto" w:fill="FFFFFF"/>
          <w:lang w:val="fr-FR"/>
        </w:rPr>
        <w:t xml:space="preserve">es porteurs de projets établis </w:t>
      </w:r>
      <w:r w:rsidRPr="005E6384">
        <w:rPr>
          <w:rFonts w:ascii="Bookman Old Style" w:hAnsi="Bookman Old Style"/>
          <w:color w:val="000000"/>
          <w:sz w:val="27"/>
          <w:szCs w:val="27"/>
          <w:shd w:val="clear" w:color="auto" w:fill="FFFFFF"/>
          <w:lang w:val="fr-FR"/>
        </w:rPr>
        <w:t xml:space="preserve">dans les Etats membres de la CEDEAO, du Tchad ou de la Mauritanie : 90 % du total des coûts éligibles de </w:t>
      </w:r>
      <w:r w:rsidRPr="005E6384">
        <w:rPr>
          <w:rFonts w:ascii="Bookman Old Style" w:hAnsi="Bookman Old Style"/>
          <w:color w:val="000000"/>
          <w:sz w:val="27"/>
          <w:szCs w:val="27"/>
          <w:shd w:val="clear" w:color="auto" w:fill="FFFFFF"/>
          <w:lang w:val="fr-FR"/>
        </w:rPr>
        <w:lastRenderedPageBreak/>
        <w:t>l'action (voir également point 2.1.5). Pour les autres : 80% du total des coûts éligibles de l'action (voir également point 2.1.5) » </w:t>
      </w:r>
    </w:p>
    <w:p w:rsidR="007B636C" w:rsidRPr="005E6384" w:rsidRDefault="007B636C" w:rsidP="00C71EB3">
      <w:pPr>
        <w:tabs>
          <w:tab w:val="left" w:pos="1055"/>
        </w:tabs>
        <w:jc w:val="both"/>
        <w:rPr>
          <w:rFonts w:ascii="Bookman Old Style" w:hAnsi="Bookman Old Style"/>
          <w:color w:val="000000"/>
          <w:sz w:val="27"/>
          <w:szCs w:val="27"/>
          <w:shd w:val="clear" w:color="auto" w:fill="FFFFFF"/>
          <w:lang w:val="fr-BE"/>
        </w:rPr>
      </w:pPr>
    </w:p>
    <w:p w:rsidR="00495A01" w:rsidRPr="005E6384" w:rsidRDefault="000A2DA7" w:rsidP="007B636C">
      <w:pPr>
        <w:pStyle w:val="Paragraphedeliste"/>
        <w:numPr>
          <w:ilvl w:val="0"/>
          <w:numId w:val="3"/>
        </w:numPr>
        <w:shd w:val="clear" w:color="auto" w:fill="FFFFFF"/>
        <w:spacing w:after="0" w:line="240" w:lineRule="auto"/>
        <w:ind w:left="360" w:firstLine="0"/>
        <w:jc w:val="both"/>
        <w:rPr>
          <w:rFonts w:ascii="Bookman Old Style" w:hAnsi="Bookman Old Style"/>
          <w:b/>
          <w:color w:val="000000"/>
          <w:sz w:val="27"/>
          <w:szCs w:val="27"/>
          <w:shd w:val="clear" w:color="auto" w:fill="FFFFFF"/>
          <w:lang w:val="fr-BE"/>
        </w:rPr>
      </w:pPr>
      <w:r w:rsidRPr="005E6384">
        <w:rPr>
          <w:rFonts w:ascii="Bookman Old Style" w:hAnsi="Bookman Old Style"/>
          <w:b/>
          <w:color w:val="000000"/>
          <w:sz w:val="27"/>
          <w:szCs w:val="27"/>
          <w:shd w:val="clear" w:color="auto" w:fill="FFFFFF"/>
          <w:lang w:val="fr-BE"/>
        </w:rPr>
        <w:t xml:space="preserve">Nous sommes une </w:t>
      </w:r>
      <w:r w:rsidR="00495A01" w:rsidRPr="005E6384">
        <w:rPr>
          <w:rFonts w:ascii="Bookman Old Style" w:hAnsi="Bookman Old Style"/>
          <w:b/>
          <w:color w:val="000000"/>
          <w:sz w:val="27"/>
          <w:szCs w:val="27"/>
          <w:shd w:val="clear" w:color="auto" w:fill="FFFFFF"/>
          <w:lang w:val="fr-BE"/>
        </w:rPr>
        <w:t>entité</w:t>
      </w:r>
      <w:r w:rsidRPr="005E6384">
        <w:rPr>
          <w:rFonts w:ascii="Bookman Old Style" w:hAnsi="Bookman Old Style"/>
          <w:b/>
          <w:color w:val="000000"/>
          <w:sz w:val="27"/>
          <w:szCs w:val="27"/>
          <w:shd w:val="clear" w:color="auto" w:fill="FFFFFF"/>
          <w:lang w:val="fr-BE"/>
        </w:rPr>
        <w:t xml:space="preserve"> </w:t>
      </w:r>
      <w:r w:rsidR="008848ED" w:rsidRPr="005E6384">
        <w:rPr>
          <w:rFonts w:ascii="Bookman Old Style" w:hAnsi="Bookman Old Style"/>
          <w:b/>
          <w:color w:val="000000"/>
          <w:sz w:val="27"/>
          <w:szCs w:val="27"/>
          <w:shd w:val="clear" w:color="auto" w:fill="FFFFFF"/>
          <w:lang w:val="fr-BE"/>
        </w:rPr>
        <w:t xml:space="preserve">à </w:t>
      </w:r>
      <w:r w:rsidRPr="005E6384">
        <w:rPr>
          <w:rFonts w:ascii="Bookman Old Style" w:hAnsi="Bookman Old Style"/>
          <w:b/>
          <w:color w:val="000000"/>
          <w:sz w:val="27"/>
          <w:szCs w:val="27"/>
          <w:shd w:val="clear" w:color="auto" w:fill="FFFFFF"/>
          <w:lang w:val="fr-BE"/>
        </w:rPr>
        <w:t xml:space="preserve">but non lucratif </w:t>
      </w:r>
      <w:r w:rsidR="00495A01" w:rsidRPr="005E6384">
        <w:rPr>
          <w:rFonts w:ascii="Bookman Old Style" w:hAnsi="Bookman Old Style"/>
          <w:b/>
          <w:color w:val="000000"/>
          <w:sz w:val="27"/>
          <w:szCs w:val="27"/>
          <w:shd w:val="clear" w:color="auto" w:fill="FFFFFF"/>
          <w:lang w:val="fr-BE"/>
        </w:rPr>
        <w:t>enregistrée</w:t>
      </w:r>
      <w:r w:rsidRPr="005E6384">
        <w:rPr>
          <w:rFonts w:ascii="Bookman Old Style" w:hAnsi="Bookman Old Style"/>
          <w:b/>
          <w:color w:val="000000"/>
          <w:sz w:val="27"/>
          <w:szCs w:val="27"/>
          <w:shd w:val="clear" w:color="auto" w:fill="FFFFFF"/>
          <w:lang w:val="fr-BE"/>
        </w:rPr>
        <w:t xml:space="preserve"> aux Etats-Unis comme un</w:t>
      </w:r>
      <w:r w:rsidR="007B636C" w:rsidRPr="005E6384">
        <w:rPr>
          <w:rFonts w:ascii="Bookman Old Style" w:hAnsi="Bookman Old Style"/>
          <w:b/>
          <w:color w:val="000000"/>
          <w:sz w:val="27"/>
          <w:szCs w:val="27"/>
          <w:shd w:val="clear" w:color="auto" w:fill="FFFFFF"/>
          <w:lang w:val="fr-BE"/>
        </w:rPr>
        <w:t xml:space="preserve"> 501c3 </w:t>
      </w:r>
      <w:r w:rsidRPr="005E6384">
        <w:rPr>
          <w:rFonts w:ascii="Bookman Old Style" w:hAnsi="Bookman Old Style"/>
          <w:b/>
          <w:color w:val="000000"/>
          <w:sz w:val="27"/>
          <w:szCs w:val="27"/>
          <w:shd w:val="clear" w:color="auto" w:fill="FFFFFF"/>
          <w:lang w:val="fr-BE"/>
        </w:rPr>
        <w:t xml:space="preserve">avec des </w:t>
      </w:r>
      <w:r w:rsidR="00495A01" w:rsidRPr="005E6384">
        <w:rPr>
          <w:rFonts w:ascii="Bookman Old Style" w:hAnsi="Bookman Old Style"/>
          <w:b/>
          <w:color w:val="000000"/>
          <w:sz w:val="27"/>
          <w:szCs w:val="27"/>
          <w:shd w:val="clear" w:color="auto" w:fill="FFFFFF"/>
          <w:lang w:val="fr-BE"/>
        </w:rPr>
        <w:t>bureaux</w:t>
      </w:r>
      <w:r w:rsidRPr="005E6384">
        <w:rPr>
          <w:rFonts w:ascii="Bookman Old Style" w:hAnsi="Bookman Old Style"/>
          <w:b/>
          <w:color w:val="000000"/>
          <w:sz w:val="27"/>
          <w:szCs w:val="27"/>
          <w:shd w:val="clear" w:color="auto" w:fill="FFFFFF"/>
          <w:lang w:val="fr-BE"/>
        </w:rPr>
        <w:t xml:space="preserve"> dans beaucoup de pays en Afrique </w:t>
      </w:r>
      <w:r w:rsidR="00495A01" w:rsidRPr="005E6384">
        <w:rPr>
          <w:rFonts w:ascii="Bookman Old Style" w:hAnsi="Bookman Old Style"/>
          <w:b/>
          <w:color w:val="000000"/>
          <w:sz w:val="27"/>
          <w:szCs w:val="27"/>
          <w:shd w:val="clear" w:color="auto" w:fill="FFFFFF"/>
          <w:lang w:val="fr-BE"/>
        </w:rPr>
        <w:t>incluant</w:t>
      </w:r>
      <w:r w:rsidRPr="005E6384">
        <w:rPr>
          <w:rFonts w:ascii="Bookman Old Style" w:hAnsi="Bookman Old Style"/>
          <w:b/>
          <w:color w:val="000000"/>
          <w:sz w:val="27"/>
          <w:szCs w:val="27"/>
          <w:shd w:val="clear" w:color="auto" w:fill="FFFFFF"/>
          <w:lang w:val="fr-BE"/>
        </w:rPr>
        <w:t xml:space="preserve"> Ghana et Nigeria. Nous voulons plus de </w:t>
      </w:r>
      <w:r w:rsidR="00495A01" w:rsidRPr="005E6384">
        <w:rPr>
          <w:rFonts w:ascii="Bookman Old Style" w:hAnsi="Bookman Old Style"/>
          <w:b/>
          <w:color w:val="000000"/>
          <w:sz w:val="27"/>
          <w:szCs w:val="27"/>
          <w:shd w:val="clear" w:color="auto" w:fill="FFFFFF"/>
          <w:lang w:val="fr-BE"/>
        </w:rPr>
        <w:t>clarification</w:t>
      </w:r>
      <w:r w:rsidRPr="005E6384">
        <w:rPr>
          <w:rFonts w:ascii="Bookman Old Style" w:hAnsi="Bookman Old Style"/>
          <w:b/>
          <w:color w:val="000000"/>
          <w:sz w:val="27"/>
          <w:szCs w:val="27"/>
          <w:shd w:val="clear" w:color="auto" w:fill="FFFFFF"/>
          <w:lang w:val="fr-BE"/>
        </w:rPr>
        <w:t xml:space="preserve"> si nous sommes </w:t>
      </w:r>
      <w:r w:rsidR="00495A01" w:rsidRPr="005E6384">
        <w:rPr>
          <w:rFonts w:ascii="Bookman Old Style" w:hAnsi="Bookman Old Style"/>
          <w:b/>
          <w:color w:val="000000"/>
          <w:sz w:val="27"/>
          <w:szCs w:val="27"/>
          <w:shd w:val="clear" w:color="auto" w:fill="FFFFFF"/>
          <w:lang w:val="fr-BE"/>
        </w:rPr>
        <w:t>éligibles ou non</w:t>
      </w:r>
      <w:r w:rsidRPr="005E6384">
        <w:rPr>
          <w:rFonts w:ascii="Bookman Old Style" w:hAnsi="Bookman Old Style"/>
          <w:b/>
          <w:color w:val="000000"/>
          <w:sz w:val="27"/>
          <w:szCs w:val="27"/>
          <w:shd w:val="clear" w:color="auto" w:fill="FFFFFF"/>
          <w:lang w:val="fr-BE"/>
        </w:rPr>
        <w:t>.</w:t>
      </w:r>
      <w:r w:rsidR="007B636C" w:rsidRPr="005E6384">
        <w:rPr>
          <w:rFonts w:ascii="Bookman Old Style" w:hAnsi="Bookman Old Style"/>
          <w:b/>
          <w:color w:val="000000"/>
          <w:sz w:val="27"/>
          <w:szCs w:val="27"/>
          <w:shd w:val="clear" w:color="auto" w:fill="FFFFFF"/>
          <w:lang w:val="fr-BE"/>
        </w:rPr>
        <w:t xml:space="preserve"> </w:t>
      </w:r>
    </w:p>
    <w:p w:rsidR="00495A01" w:rsidRPr="005E6384" w:rsidRDefault="00495A01" w:rsidP="00495A01">
      <w:pPr>
        <w:rPr>
          <w:lang w:val="fr-BE"/>
        </w:rPr>
      </w:pPr>
    </w:p>
    <w:p w:rsidR="000C36F9" w:rsidRPr="005E6384" w:rsidRDefault="000C36F9" w:rsidP="00495A0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Cf.</w:t>
      </w:r>
      <w:r w:rsidR="00495A01" w:rsidRPr="005E6384">
        <w:rPr>
          <w:rFonts w:ascii="Bookman Old Style" w:hAnsi="Bookman Old Style"/>
          <w:color w:val="000000"/>
          <w:sz w:val="27"/>
          <w:szCs w:val="27"/>
          <w:shd w:val="clear" w:color="auto" w:fill="FFFFFF"/>
          <w:lang w:val="fr-FR"/>
        </w:rPr>
        <w:t xml:space="preserve"> page 8, au point 2.1.1 des lignes directrices, le demandeur doit « être établi dans un Etat membre de la CEDEAO, du Tchad ou de la Mauritanie ou dans un Etat membre de l’Union Européenne » </w:t>
      </w:r>
    </w:p>
    <w:p w:rsidR="000C36F9" w:rsidRPr="005E6384" w:rsidRDefault="000C36F9" w:rsidP="00495A0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Cf. </w:t>
      </w:r>
      <w:r w:rsidR="00495A01" w:rsidRPr="005E6384">
        <w:rPr>
          <w:rFonts w:ascii="Bookman Old Style" w:hAnsi="Bookman Old Style"/>
          <w:color w:val="000000"/>
          <w:sz w:val="27"/>
          <w:szCs w:val="27"/>
          <w:shd w:val="clear" w:color="auto" w:fill="FFFFFF"/>
          <w:lang w:val="fr-FR"/>
        </w:rPr>
        <w:t xml:space="preserve">page 9 « les codemandeurs doivent satisfaire aux critères d’éligibilité qui s’appliquent au demandeur chef de file lui-même », </w:t>
      </w:r>
    </w:p>
    <w:p w:rsidR="00495A01" w:rsidRPr="005E6384" w:rsidRDefault="00495A01" w:rsidP="00495A0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et </w:t>
      </w:r>
      <w:r w:rsidR="000C36F9" w:rsidRPr="005E6384">
        <w:rPr>
          <w:rFonts w:ascii="Bookman Old Style" w:hAnsi="Bookman Old Style"/>
          <w:color w:val="000000"/>
          <w:sz w:val="27"/>
          <w:szCs w:val="27"/>
          <w:shd w:val="clear" w:color="auto" w:fill="FFFFFF"/>
          <w:lang w:val="fr-FR"/>
        </w:rPr>
        <w:t xml:space="preserve">Cf. </w:t>
      </w:r>
      <w:r w:rsidRPr="005E6384">
        <w:rPr>
          <w:rFonts w:ascii="Bookman Old Style" w:hAnsi="Bookman Old Style"/>
          <w:color w:val="000000"/>
          <w:sz w:val="27"/>
          <w:szCs w:val="27"/>
          <w:shd w:val="clear" w:color="auto" w:fill="FFFFFF"/>
          <w:lang w:val="fr-FR"/>
        </w:rPr>
        <w:t>au point 2.1.2 à</w:t>
      </w:r>
      <w:r w:rsidR="000C36F9" w:rsidRPr="005E6384">
        <w:rPr>
          <w:rFonts w:ascii="Bookman Old Style" w:hAnsi="Bookman Old Style"/>
          <w:color w:val="000000"/>
          <w:sz w:val="27"/>
          <w:szCs w:val="27"/>
          <w:shd w:val="clear" w:color="auto" w:fill="FFFFFF"/>
          <w:lang w:val="fr-FR"/>
        </w:rPr>
        <w:t xml:space="preserve"> la page 10</w:t>
      </w:r>
      <w:r w:rsidRPr="005E6384">
        <w:rPr>
          <w:rFonts w:ascii="Bookman Old Style" w:hAnsi="Bookman Old Style"/>
          <w:color w:val="000000"/>
          <w:sz w:val="27"/>
          <w:szCs w:val="27"/>
          <w:shd w:val="clear" w:color="auto" w:fill="FFFFFF"/>
          <w:lang w:val="fr-FR"/>
        </w:rPr>
        <w:t xml:space="preserve"> « Les entités affiliées doivent satisfaire aux mêmes critères d’éligibilité que ceux applicables au demandeur chef de file ou aux codemandeurs. Elles doivent par ailleurs signer la déclaration disponible à la partie B, section 5, du formulaire de demande de subvention. »</w:t>
      </w:r>
    </w:p>
    <w:p w:rsidR="00495A01" w:rsidRPr="005E6384" w:rsidRDefault="00495A01" w:rsidP="00495A01">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En d’autres termes, votre bureau </w:t>
      </w:r>
      <w:r w:rsidR="000C36F9" w:rsidRPr="005E6384">
        <w:rPr>
          <w:rFonts w:ascii="Bookman Old Style" w:hAnsi="Bookman Old Style"/>
          <w:color w:val="000000"/>
          <w:sz w:val="27"/>
          <w:szCs w:val="27"/>
          <w:shd w:val="clear" w:color="auto" w:fill="FFFFFF"/>
          <w:lang w:val="fr-FR"/>
        </w:rPr>
        <w:t>enregistré</w:t>
      </w:r>
      <w:r w:rsidRPr="005E6384">
        <w:rPr>
          <w:rFonts w:ascii="Bookman Old Style" w:hAnsi="Bookman Old Style"/>
          <w:color w:val="000000"/>
          <w:sz w:val="27"/>
          <w:szCs w:val="27"/>
          <w:shd w:val="clear" w:color="auto" w:fill="FFFFFF"/>
          <w:lang w:val="fr-FR"/>
        </w:rPr>
        <w:t xml:space="preserve"> au Ghana ou au Nigeria peut </w:t>
      </w:r>
      <w:r w:rsidR="007A3300" w:rsidRPr="005E6384">
        <w:rPr>
          <w:rFonts w:ascii="Bookman Old Style" w:hAnsi="Bookman Old Style"/>
          <w:color w:val="000000"/>
          <w:sz w:val="27"/>
          <w:szCs w:val="27"/>
          <w:shd w:val="clear" w:color="auto" w:fill="FFFFFF"/>
          <w:lang w:val="fr-FR"/>
        </w:rPr>
        <w:t>directement</w:t>
      </w:r>
      <w:r w:rsidR="000C36F9" w:rsidRPr="005E6384">
        <w:rPr>
          <w:rFonts w:ascii="Bookman Old Style" w:hAnsi="Bookman Old Style"/>
          <w:color w:val="000000"/>
          <w:sz w:val="27"/>
          <w:szCs w:val="27"/>
          <w:shd w:val="clear" w:color="auto" w:fill="FFFFFF"/>
          <w:lang w:val="fr-FR"/>
        </w:rPr>
        <w:t xml:space="preserve"> </w:t>
      </w:r>
      <w:r w:rsidR="007A3300" w:rsidRPr="005E6384">
        <w:rPr>
          <w:rFonts w:ascii="Bookman Old Style" w:hAnsi="Bookman Old Style"/>
          <w:color w:val="000000"/>
          <w:sz w:val="27"/>
          <w:szCs w:val="27"/>
          <w:shd w:val="clear" w:color="auto" w:fill="FFFFFF"/>
          <w:lang w:val="fr-FR"/>
        </w:rPr>
        <w:t>(sans couvert de l’</w:t>
      </w:r>
      <w:r w:rsidR="000C36F9" w:rsidRPr="005E6384">
        <w:rPr>
          <w:rFonts w:ascii="Bookman Old Style" w:hAnsi="Bookman Old Style"/>
          <w:color w:val="000000"/>
          <w:sz w:val="27"/>
          <w:szCs w:val="27"/>
          <w:shd w:val="clear" w:color="auto" w:fill="FFFFFF"/>
          <w:lang w:val="fr-FR"/>
        </w:rPr>
        <w:t>organisation</w:t>
      </w:r>
      <w:r w:rsidR="007A3300" w:rsidRPr="005E6384">
        <w:rPr>
          <w:rFonts w:ascii="Bookman Old Style" w:hAnsi="Bookman Old Style"/>
          <w:color w:val="000000"/>
          <w:sz w:val="27"/>
          <w:szCs w:val="27"/>
          <w:shd w:val="clear" w:color="auto" w:fill="FFFFFF"/>
          <w:lang w:val="fr-FR"/>
        </w:rPr>
        <w:t xml:space="preserve"> </w:t>
      </w:r>
      <w:r w:rsidR="000C36F9" w:rsidRPr="005E6384">
        <w:rPr>
          <w:rFonts w:ascii="Bookman Old Style" w:hAnsi="Bookman Old Style"/>
          <w:color w:val="000000"/>
          <w:sz w:val="27"/>
          <w:szCs w:val="27"/>
          <w:shd w:val="clear" w:color="auto" w:fill="FFFFFF"/>
          <w:lang w:val="fr-FR"/>
        </w:rPr>
        <w:t>basée</w:t>
      </w:r>
      <w:r w:rsidR="007A3300" w:rsidRPr="005E6384">
        <w:rPr>
          <w:rFonts w:ascii="Bookman Old Style" w:hAnsi="Bookman Old Style"/>
          <w:color w:val="000000"/>
          <w:sz w:val="27"/>
          <w:szCs w:val="27"/>
          <w:shd w:val="clear" w:color="auto" w:fill="FFFFFF"/>
          <w:lang w:val="fr-FR"/>
        </w:rPr>
        <w:t xml:space="preserve"> aux USA), </w:t>
      </w:r>
      <w:r w:rsidRPr="005E6384">
        <w:rPr>
          <w:rFonts w:ascii="Bookman Old Style" w:hAnsi="Bookman Old Style"/>
          <w:color w:val="000000"/>
          <w:sz w:val="27"/>
          <w:szCs w:val="27"/>
          <w:shd w:val="clear" w:color="auto" w:fill="FFFFFF"/>
          <w:lang w:val="fr-FR"/>
        </w:rPr>
        <w:t xml:space="preserve">postuler au </w:t>
      </w:r>
      <w:r w:rsidR="000C36F9" w:rsidRPr="005E6384">
        <w:rPr>
          <w:rFonts w:ascii="Bookman Old Style" w:hAnsi="Bookman Old Style"/>
          <w:color w:val="000000"/>
          <w:sz w:val="27"/>
          <w:szCs w:val="27"/>
          <w:shd w:val="clear" w:color="auto" w:fill="FFFFFF"/>
          <w:lang w:val="fr-FR"/>
        </w:rPr>
        <w:t>présent</w:t>
      </w:r>
      <w:r w:rsidRPr="005E6384">
        <w:rPr>
          <w:rFonts w:ascii="Bookman Old Style" w:hAnsi="Bookman Old Style"/>
          <w:color w:val="000000"/>
          <w:sz w:val="27"/>
          <w:szCs w:val="27"/>
          <w:shd w:val="clear" w:color="auto" w:fill="FFFFFF"/>
          <w:lang w:val="fr-FR"/>
        </w:rPr>
        <w:t xml:space="preserve"> appel s’il </w:t>
      </w:r>
      <w:r w:rsidR="000C36F9" w:rsidRPr="005E6384">
        <w:rPr>
          <w:rFonts w:ascii="Bookman Old Style" w:hAnsi="Bookman Old Style"/>
          <w:color w:val="000000"/>
          <w:sz w:val="27"/>
          <w:szCs w:val="27"/>
          <w:shd w:val="clear" w:color="auto" w:fill="FFFFFF"/>
          <w:lang w:val="fr-FR"/>
        </w:rPr>
        <w:t>satisfait</w:t>
      </w:r>
      <w:r w:rsidR="007A3300" w:rsidRPr="005E6384">
        <w:rPr>
          <w:rFonts w:ascii="Bookman Old Style" w:hAnsi="Bookman Old Style"/>
          <w:color w:val="000000"/>
          <w:sz w:val="27"/>
          <w:szCs w:val="27"/>
          <w:shd w:val="clear" w:color="auto" w:fill="FFFFFF"/>
          <w:lang w:val="fr-FR"/>
        </w:rPr>
        <w:t xml:space="preserve"> aux condi</w:t>
      </w:r>
      <w:r w:rsidR="000C36F9" w:rsidRPr="005E6384">
        <w:rPr>
          <w:rFonts w:ascii="Bookman Old Style" w:hAnsi="Bookman Old Style"/>
          <w:color w:val="000000"/>
          <w:sz w:val="27"/>
          <w:szCs w:val="27"/>
          <w:shd w:val="clear" w:color="auto" w:fill="FFFFFF"/>
          <w:lang w:val="fr-FR"/>
        </w:rPr>
        <w:t>tions énoncées au p</w:t>
      </w:r>
      <w:r w:rsidR="007A3300" w:rsidRPr="005E6384">
        <w:rPr>
          <w:rFonts w:ascii="Bookman Old Style" w:hAnsi="Bookman Old Style"/>
          <w:color w:val="000000"/>
          <w:sz w:val="27"/>
          <w:szCs w:val="27"/>
          <w:shd w:val="clear" w:color="auto" w:fill="FFFFFF"/>
          <w:lang w:val="fr-FR"/>
        </w:rPr>
        <w:t xml:space="preserve">oint 2.1.1 des lignes directrices. </w:t>
      </w:r>
      <w:r w:rsidR="000C36F9" w:rsidRPr="005E6384">
        <w:rPr>
          <w:rFonts w:ascii="Bookman Old Style" w:hAnsi="Bookman Old Style"/>
          <w:color w:val="000000"/>
          <w:sz w:val="27"/>
          <w:szCs w:val="27"/>
          <w:shd w:val="clear" w:color="auto" w:fill="FFFFFF"/>
          <w:lang w:val="fr-FR"/>
        </w:rPr>
        <w:t xml:space="preserve">Et si un contrat de subvention est attribué, votre organisation (en tant qu’entité affiliée non éligible au bureau) ne peut être bénéficiaire de l’action, ni signataire du contrat, et ne peuvent pas participer à la définition et à la mise en œuvre de l’action, ni aux coûts encourus. </w:t>
      </w:r>
    </w:p>
    <w:p w:rsidR="00B52B9A" w:rsidRPr="005E6384" w:rsidRDefault="00B52B9A" w:rsidP="00B52B9A">
      <w:pPr>
        <w:rPr>
          <w:lang w:val="fr-FR"/>
        </w:rPr>
      </w:pPr>
    </w:p>
    <w:p w:rsidR="00CC5AF4" w:rsidRPr="005E6384" w:rsidRDefault="00CC5AF4" w:rsidP="00CC5AF4">
      <w:pPr>
        <w:pStyle w:val="Paragraphedeliste"/>
        <w:numPr>
          <w:ilvl w:val="0"/>
          <w:numId w:val="3"/>
        </w:numPr>
        <w:jc w:val="both"/>
        <w:rPr>
          <w:rFonts w:ascii="Bookman Old Style" w:hAnsi="Bookman Old Style"/>
          <w:b/>
          <w:color w:val="000000"/>
          <w:sz w:val="27"/>
          <w:szCs w:val="27"/>
          <w:shd w:val="clear" w:color="auto" w:fill="FFFFFF"/>
          <w:lang w:val="fr-FR"/>
        </w:rPr>
      </w:pPr>
      <w:r w:rsidRPr="005E6384">
        <w:rPr>
          <w:rFonts w:ascii="Bookman Old Style" w:hAnsi="Bookman Old Style"/>
          <w:b/>
          <w:color w:val="000000"/>
          <w:sz w:val="27"/>
          <w:szCs w:val="27"/>
          <w:shd w:val="clear" w:color="auto" w:fill="FFFFFF"/>
          <w:lang w:val="fr-FR"/>
        </w:rPr>
        <w:t>Le projet que nous souhaitons soumettre concerne l'agriculture innovatrice et biologique en Côte d'Ivoire. Nous avons une organisation suisse en tant que consultant. Comment pouvons-nous l'inclure dans notre proposition de projet, étant donné qu'il n'est pas basé dans l'UE?</w:t>
      </w:r>
    </w:p>
    <w:p w:rsidR="00BB7C9A" w:rsidRPr="005E6384" w:rsidRDefault="00B52B9A" w:rsidP="00B52B9A">
      <w:pPr>
        <w:jc w:val="both"/>
        <w:rPr>
          <w:rFonts w:ascii="Bookman Old Style" w:hAnsi="Bookman Old Style"/>
          <w:color w:val="000000"/>
          <w:sz w:val="27"/>
          <w:szCs w:val="27"/>
          <w:shd w:val="clear" w:color="auto" w:fill="FFFFFF"/>
          <w:lang w:val="fr-FR"/>
        </w:rPr>
      </w:pPr>
      <w:r w:rsidRPr="005E6384">
        <w:rPr>
          <w:rFonts w:ascii="Bookman Old Style" w:hAnsi="Bookman Old Style"/>
          <w:color w:val="000000"/>
          <w:sz w:val="27"/>
          <w:szCs w:val="27"/>
          <w:shd w:val="clear" w:color="auto" w:fill="FFFFFF"/>
          <w:lang w:val="fr-FR"/>
        </w:rPr>
        <w:t xml:space="preserve">Selon la section 2.1.3 des lignes directrices, à la page 10, les associés et les contractants ne sont ni des demandeurs ni des entités affiliées et ne </w:t>
      </w:r>
      <w:r w:rsidRPr="005E6384">
        <w:rPr>
          <w:rFonts w:ascii="Bookman Old Style" w:hAnsi="Bookman Old Style"/>
          <w:color w:val="000000"/>
          <w:sz w:val="27"/>
          <w:szCs w:val="27"/>
          <w:shd w:val="clear" w:color="auto" w:fill="FFFFFF"/>
          <w:lang w:val="fr-FR"/>
        </w:rPr>
        <w:lastRenderedPageBreak/>
        <w:t>satisfont pas aux critères d'éligibilité mentionnés au point 2.1.1. Ils ne sont pas tenus de signer le "mandat du codemandeur" ou la "déclaration de l'entité affiliée". L'organisation suisse peut alors être consultante.</w:t>
      </w:r>
    </w:p>
    <w:p w:rsidR="00BB7C9A" w:rsidRPr="005E6384" w:rsidRDefault="00BB7C9A" w:rsidP="00BB7C9A">
      <w:pPr>
        <w:rPr>
          <w:rFonts w:ascii="Bookman Old Style" w:hAnsi="Bookman Old Style"/>
          <w:sz w:val="27"/>
          <w:szCs w:val="27"/>
          <w:lang w:val="fr-FR"/>
        </w:rPr>
      </w:pPr>
    </w:p>
    <w:p w:rsidR="0065231C" w:rsidRPr="005E6384" w:rsidRDefault="0065231C" w:rsidP="0065231C">
      <w:pPr>
        <w:pStyle w:val="Paragraphedeliste"/>
        <w:numPr>
          <w:ilvl w:val="0"/>
          <w:numId w:val="3"/>
        </w:numPr>
        <w:jc w:val="both"/>
        <w:rPr>
          <w:rFonts w:ascii="Bookman Old Style" w:hAnsi="Bookman Old Style"/>
          <w:b/>
          <w:sz w:val="27"/>
          <w:szCs w:val="27"/>
          <w:lang w:val="fr-FR"/>
        </w:rPr>
      </w:pPr>
      <w:r w:rsidRPr="005E6384">
        <w:rPr>
          <w:rFonts w:ascii="Bookman Old Style" w:hAnsi="Bookman Old Style"/>
          <w:b/>
          <w:sz w:val="27"/>
          <w:szCs w:val="27"/>
          <w:lang w:val="fr-FR"/>
        </w:rPr>
        <w:t xml:space="preserve">Dans le cas d’un demandeur chef de file avec 2 autres organisations partenaires. </w:t>
      </w:r>
      <w:r w:rsidR="00BB7C9A" w:rsidRPr="005E6384">
        <w:rPr>
          <w:rFonts w:ascii="Bookman Old Style" w:hAnsi="Bookman Old Style"/>
          <w:b/>
          <w:sz w:val="27"/>
          <w:szCs w:val="27"/>
          <w:lang w:val="fr-FR"/>
        </w:rPr>
        <w:t xml:space="preserve">Quel doit être alors le statut dans la demande de </w:t>
      </w:r>
      <w:r w:rsidRPr="005E6384">
        <w:rPr>
          <w:rFonts w:ascii="Bookman Old Style" w:hAnsi="Bookman Old Style"/>
          <w:b/>
          <w:sz w:val="27"/>
          <w:szCs w:val="27"/>
          <w:lang w:val="fr-FR"/>
        </w:rPr>
        <w:t>la</w:t>
      </w:r>
      <w:r w:rsidR="00BB7C9A" w:rsidRPr="005E6384">
        <w:rPr>
          <w:rFonts w:ascii="Bookman Old Style" w:hAnsi="Bookman Old Style"/>
          <w:b/>
          <w:sz w:val="27"/>
          <w:szCs w:val="27"/>
          <w:lang w:val="fr-FR"/>
        </w:rPr>
        <w:t xml:space="preserve"> 3ème organisation ? Cette entité doit elle </w:t>
      </w:r>
      <w:r w:rsidRPr="005E6384">
        <w:rPr>
          <w:rFonts w:ascii="Bookman Old Style" w:hAnsi="Bookman Old Style"/>
          <w:b/>
          <w:sz w:val="27"/>
          <w:szCs w:val="27"/>
          <w:lang w:val="fr-FR"/>
        </w:rPr>
        <w:t>être</w:t>
      </w:r>
      <w:r w:rsidR="00BB7C9A" w:rsidRPr="005E6384">
        <w:rPr>
          <w:rFonts w:ascii="Bookman Old Style" w:hAnsi="Bookman Old Style"/>
          <w:b/>
          <w:sz w:val="27"/>
          <w:szCs w:val="27"/>
          <w:lang w:val="fr-FR"/>
        </w:rPr>
        <w:t xml:space="preserve"> cod</w:t>
      </w:r>
      <w:r w:rsidRPr="005E6384">
        <w:rPr>
          <w:rFonts w:ascii="Bookman Old Style" w:hAnsi="Bookman Old Style"/>
          <w:b/>
          <w:sz w:val="27"/>
          <w:szCs w:val="27"/>
          <w:lang w:val="fr-FR"/>
        </w:rPr>
        <w:t>emandeuse, ou entité affiliée ?</w:t>
      </w:r>
      <w:r w:rsidR="00BB7C9A" w:rsidRPr="005E6384">
        <w:rPr>
          <w:rFonts w:ascii="Bookman Old Style" w:hAnsi="Bookman Old Style"/>
          <w:b/>
          <w:sz w:val="27"/>
          <w:szCs w:val="27"/>
          <w:lang w:val="fr-FR"/>
        </w:rPr>
        <w:t>Y’a-t-il une obligation de statut dans le cas d’un travail tripartite, comprenant deux ONG ?</w:t>
      </w:r>
    </w:p>
    <w:p w:rsidR="00BB7C9A" w:rsidRPr="005E6384" w:rsidRDefault="0065231C" w:rsidP="0065231C">
      <w:pPr>
        <w:jc w:val="both"/>
        <w:rPr>
          <w:rFonts w:ascii="Bookman Old Style" w:hAnsi="Bookman Old Style"/>
          <w:sz w:val="27"/>
          <w:szCs w:val="27"/>
          <w:lang w:val="fr-FR"/>
        </w:rPr>
      </w:pPr>
      <w:r w:rsidRPr="005E6384">
        <w:rPr>
          <w:rFonts w:ascii="Bookman Old Style" w:hAnsi="Bookman Old Style"/>
          <w:sz w:val="27"/>
          <w:szCs w:val="27"/>
          <w:lang w:val="fr-FR"/>
        </w:rPr>
        <w:t>En rappel, page 8 au point 2.1.1, « Le demandeur chef de file doit agir avec au moins un codemandeur, appartenant à une catégorie différente de la sienne, conformément aux prescriptions ci-après. Le partenariat avec au moins un codemandeur est obligatoire dans le cadre de l'action. » </w:t>
      </w:r>
    </w:p>
    <w:p w:rsidR="00852FD1" w:rsidRPr="005E6384" w:rsidRDefault="0065231C" w:rsidP="0065231C">
      <w:pPr>
        <w:jc w:val="both"/>
        <w:rPr>
          <w:rFonts w:ascii="Bookman Old Style" w:hAnsi="Bookman Old Style"/>
          <w:sz w:val="27"/>
          <w:szCs w:val="27"/>
          <w:lang w:val="fr-FR"/>
        </w:rPr>
      </w:pPr>
      <w:r w:rsidRPr="005E6384">
        <w:rPr>
          <w:rFonts w:ascii="Bookman Old Style" w:hAnsi="Bookman Old Style"/>
          <w:sz w:val="27"/>
          <w:szCs w:val="27"/>
          <w:lang w:val="fr-FR"/>
        </w:rPr>
        <w:t>Vous pouvez donc postuler avec 2 autres codemandeurs avec statut « co-demandeur » tous les deux. Aucune obligation d’un statut préalablement existant de partenariat entre vos organisations, sauf dans le cas du travail avec une « entité affiliée ». A noter également que « Le demandeur chef de file et ses codemandeurs peuvent agir avec une ou des entités affiliées. » </w:t>
      </w:r>
    </w:p>
    <w:p w:rsidR="00852FD1" w:rsidRPr="005E6384" w:rsidRDefault="00852FD1" w:rsidP="00852FD1">
      <w:pPr>
        <w:rPr>
          <w:rFonts w:ascii="Bookman Old Style" w:hAnsi="Bookman Old Style"/>
          <w:sz w:val="27"/>
          <w:szCs w:val="27"/>
          <w:lang w:val="fr-FR"/>
        </w:rPr>
      </w:pPr>
    </w:p>
    <w:p w:rsidR="00852FD1" w:rsidRPr="005E6384" w:rsidRDefault="001638AB" w:rsidP="00EA3F0F">
      <w:pPr>
        <w:pStyle w:val="Paragraphedeliste"/>
        <w:numPr>
          <w:ilvl w:val="0"/>
          <w:numId w:val="3"/>
        </w:numPr>
        <w:jc w:val="both"/>
        <w:rPr>
          <w:rFonts w:ascii="Bookman Old Style" w:hAnsi="Bookman Old Style"/>
          <w:b/>
          <w:sz w:val="27"/>
          <w:szCs w:val="27"/>
          <w:lang w:val="fr-FR"/>
        </w:rPr>
      </w:pPr>
      <w:r w:rsidRPr="005E6384">
        <w:rPr>
          <w:rFonts w:ascii="Bookman Old Style" w:hAnsi="Bookman Old Style"/>
          <w:b/>
          <w:sz w:val="27"/>
          <w:szCs w:val="27"/>
          <w:lang w:val="fr-FR"/>
        </w:rPr>
        <w:t>Je</w:t>
      </w:r>
      <w:r w:rsidR="004A4AD1" w:rsidRPr="005E6384">
        <w:rPr>
          <w:rFonts w:ascii="Bookman Old Style" w:hAnsi="Bookman Old Style"/>
          <w:b/>
          <w:sz w:val="27"/>
          <w:szCs w:val="27"/>
          <w:lang w:val="fr-FR"/>
        </w:rPr>
        <w:t xml:space="preserve"> vois que la soumission est acceptable que par poste. </w:t>
      </w:r>
      <w:r w:rsidRPr="005E6384">
        <w:rPr>
          <w:rFonts w:ascii="Bookman Old Style" w:hAnsi="Bookman Old Style"/>
          <w:b/>
          <w:sz w:val="27"/>
          <w:szCs w:val="27"/>
          <w:lang w:val="fr-FR"/>
        </w:rPr>
        <w:t>Est-ce</w:t>
      </w:r>
      <w:r w:rsidR="004A4AD1" w:rsidRPr="005E6384">
        <w:rPr>
          <w:rFonts w:ascii="Bookman Old Style" w:hAnsi="Bookman Old Style"/>
          <w:b/>
          <w:sz w:val="27"/>
          <w:szCs w:val="27"/>
          <w:lang w:val="fr-FR"/>
        </w:rPr>
        <w:t xml:space="preserve"> à dire que la proposition doit vous parvenir avant la date délai de soumission ? la date et l'heure concerne la réception par vos services et non l'envoi de la note ?</w:t>
      </w:r>
    </w:p>
    <w:p w:rsidR="00EA3F0F" w:rsidRPr="005E6384" w:rsidRDefault="000928B3" w:rsidP="004A4AD1">
      <w:pPr>
        <w:rPr>
          <w:rFonts w:ascii="Bookman Old Style" w:hAnsi="Bookman Old Style"/>
          <w:sz w:val="27"/>
          <w:szCs w:val="27"/>
          <w:lang w:val="fr-FR"/>
        </w:rPr>
      </w:pPr>
      <w:r w:rsidRPr="005E6384">
        <w:rPr>
          <w:rFonts w:ascii="Bookman Old Style" w:hAnsi="Bookman Old Style"/>
          <w:sz w:val="27"/>
          <w:szCs w:val="27"/>
          <w:lang w:val="fr-FR"/>
        </w:rPr>
        <w:t>Pour compléter la réponse à la question 9 ci-dessus, s</w:t>
      </w:r>
      <w:r w:rsidR="00EA3F0F" w:rsidRPr="005E6384">
        <w:rPr>
          <w:rFonts w:ascii="Bookman Old Style" w:hAnsi="Bookman Old Style"/>
          <w:sz w:val="27"/>
          <w:szCs w:val="27"/>
          <w:lang w:val="fr-FR"/>
        </w:rPr>
        <w:t xml:space="preserve">eule la date de réception par nos services est valable dans le délai communiqué du 17 octobre 2019, 12H00 UTC. </w:t>
      </w:r>
      <w:r w:rsidR="001638AB" w:rsidRPr="005E6384">
        <w:rPr>
          <w:rFonts w:ascii="Bookman Old Style" w:hAnsi="Bookman Old Style"/>
          <w:sz w:val="27"/>
          <w:szCs w:val="27"/>
          <w:lang w:val="fr-FR"/>
        </w:rPr>
        <w:t xml:space="preserve"> </w:t>
      </w:r>
      <w:r w:rsidR="00EA3F0F" w:rsidRPr="005E6384">
        <w:rPr>
          <w:rFonts w:ascii="Bookman Old Style" w:hAnsi="Bookman Old Style"/>
          <w:sz w:val="27"/>
          <w:szCs w:val="27"/>
          <w:lang w:val="fr-FR"/>
        </w:rPr>
        <w:t>« Cependant, pour des raisons d'efficacité administrative, l'administration contractante peut rejeter toute note succincte de présentation envoyée dans les délais mais reçue après la date effective d'approbation de l'évaluation de la note succincte de présentation (voir calendrier indicatif au point 2.5.2) ».</w:t>
      </w:r>
    </w:p>
    <w:p w:rsidR="004A4AD1" w:rsidRPr="005E6384" w:rsidRDefault="004A4AD1" w:rsidP="00852FD1">
      <w:pPr>
        <w:rPr>
          <w:rFonts w:ascii="Bookman Old Style" w:hAnsi="Bookman Old Style"/>
          <w:sz w:val="27"/>
          <w:szCs w:val="27"/>
          <w:lang w:val="fr-FR"/>
        </w:rPr>
      </w:pPr>
    </w:p>
    <w:p w:rsidR="004A4AD1" w:rsidRPr="005E6384" w:rsidRDefault="004A4AD1" w:rsidP="002E5D8E">
      <w:pPr>
        <w:pStyle w:val="Paragraphedeliste"/>
        <w:numPr>
          <w:ilvl w:val="0"/>
          <w:numId w:val="3"/>
        </w:numPr>
        <w:rPr>
          <w:rFonts w:ascii="Bookman Old Style" w:hAnsi="Bookman Old Style"/>
          <w:b/>
          <w:sz w:val="27"/>
          <w:szCs w:val="27"/>
          <w:lang w:val="fr-FR"/>
        </w:rPr>
      </w:pPr>
      <w:r w:rsidRPr="005E6384">
        <w:rPr>
          <w:rFonts w:ascii="Bookman Old Style" w:hAnsi="Bookman Old Style"/>
          <w:b/>
          <w:sz w:val="27"/>
          <w:szCs w:val="27"/>
          <w:lang w:val="fr-FR"/>
        </w:rPr>
        <w:lastRenderedPageBreak/>
        <w:t>Les frais administratifs et de fonctionnement sont éligibles donc pour le demandeu</w:t>
      </w:r>
      <w:r w:rsidR="002E5D8E" w:rsidRPr="005E6384">
        <w:rPr>
          <w:rFonts w:ascii="Bookman Old Style" w:hAnsi="Bookman Old Style"/>
          <w:b/>
          <w:sz w:val="27"/>
          <w:szCs w:val="27"/>
          <w:lang w:val="fr-FR"/>
        </w:rPr>
        <w:t>r principal et les codemandeurs ?</w:t>
      </w:r>
      <w:r w:rsidRPr="005E6384">
        <w:rPr>
          <w:rFonts w:ascii="Bookman Old Style" w:hAnsi="Bookman Old Style"/>
          <w:b/>
          <w:sz w:val="27"/>
          <w:szCs w:val="27"/>
          <w:lang w:val="fr-FR"/>
        </w:rPr>
        <w:t xml:space="preserve"> </w:t>
      </w:r>
    </w:p>
    <w:p w:rsidR="00A8383B" w:rsidRPr="005E6384" w:rsidRDefault="00A8383B" w:rsidP="00C20DF4">
      <w:pPr>
        <w:rPr>
          <w:rFonts w:ascii="Bookman Old Style" w:hAnsi="Bookman Old Style"/>
          <w:sz w:val="27"/>
          <w:szCs w:val="27"/>
          <w:lang w:val="fr-FR"/>
        </w:rPr>
      </w:pPr>
    </w:p>
    <w:p w:rsidR="00A8383B" w:rsidRPr="005E6384" w:rsidRDefault="00A8383B" w:rsidP="008848ED">
      <w:pPr>
        <w:jc w:val="both"/>
        <w:rPr>
          <w:rFonts w:ascii="Bookman Old Style" w:hAnsi="Bookman Old Style"/>
          <w:sz w:val="27"/>
          <w:szCs w:val="27"/>
          <w:lang w:val="fr-FR"/>
        </w:rPr>
      </w:pPr>
      <w:r w:rsidRPr="005E6384">
        <w:rPr>
          <w:rFonts w:ascii="Bookman Old Style" w:hAnsi="Bookman Old Style"/>
          <w:sz w:val="27"/>
          <w:szCs w:val="27"/>
          <w:lang w:val="fr-FR"/>
        </w:rPr>
        <w:t>Des coûts indirects peuvent être éligibles au taux forfaitaire de 5% maximum du total des coûts directs éligibles</w:t>
      </w:r>
      <w:r w:rsidRPr="005E6384">
        <w:rPr>
          <w:rFonts w:eastAsia="Times" w:cs="Times New Roman"/>
          <w:lang w:val="fr-BE" w:eastAsia="fr-FR"/>
        </w:rPr>
        <w:t xml:space="preserve"> </w:t>
      </w:r>
      <w:r w:rsidRPr="005E6384">
        <w:rPr>
          <w:rFonts w:ascii="Bookman Old Style" w:hAnsi="Bookman Old Style"/>
          <w:sz w:val="27"/>
          <w:szCs w:val="27"/>
          <w:lang w:val="fr-BE"/>
        </w:rPr>
        <w:t>conformément à l’article 3 du contrat de subvention et à l’article 2.1.5 des lignes directrices.</w:t>
      </w:r>
    </w:p>
    <w:p w:rsidR="00C20DF4" w:rsidRPr="005E6384" w:rsidRDefault="00C20DF4" w:rsidP="008848ED">
      <w:pPr>
        <w:jc w:val="both"/>
        <w:rPr>
          <w:rFonts w:ascii="Bookman Old Style" w:hAnsi="Bookman Old Style"/>
          <w:sz w:val="27"/>
          <w:szCs w:val="27"/>
          <w:lang w:val="fr-FR"/>
        </w:rPr>
      </w:pPr>
      <w:r w:rsidRPr="005E6384">
        <w:rPr>
          <w:rFonts w:ascii="Bookman Old Style" w:hAnsi="Bookman Old Style"/>
          <w:sz w:val="27"/>
          <w:szCs w:val="27"/>
          <w:lang w:val="fr-FR"/>
        </w:rPr>
        <w:t xml:space="preserve">Ils </w:t>
      </w:r>
      <w:r w:rsidR="001A29C1" w:rsidRPr="005E6384">
        <w:rPr>
          <w:rFonts w:ascii="Bookman Old Style" w:hAnsi="Bookman Old Style"/>
          <w:sz w:val="27"/>
          <w:szCs w:val="27"/>
          <w:lang w:val="fr-FR"/>
        </w:rPr>
        <w:t>doivent être</w:t>
      </w:r>
      <w:r w:rsidRPr="005E6384">
        <w:rPr>
          <w:rFonts w:ascii="Bookman Old Style" w:hAnsi="Bookman Old Style"/>
          <w:sz w:val="27"/>
          <w:szCs w:val="27"/>
          <w:lang w:val="fr-FR"/>
        </w:rPr>
        <w:t xml:space="preserve"> liés au fonctionnement et aux activités d’ordre général du bénéficiaire : ils ne peuvent être intégralement imputés à l’action mais sont néanmoins partiellement générés par celle-ci</w:t>
      </w:r>
      <w:r w:rsidR="00CA7DD7" w:rsidRPr="005E6384">
        <w:rPr>
          <w:rFonts w:ascii="Bookman Old Style" w:hAnsi="Bookman Old Style"/>
          <w:sz w:val="27"/>
          <w:szCs w:val="27"/>
          <w:lang w:val="fr-FR"/>
        </w:rPr>
        <w:t>.</w:t>
      </w:r>
    </w:p>
    <w:p w:rsidR="00CA7DD7" w:rsidRPr="005E6384" w:rsidRDefault="00CA7DD7" w:rsidP="008848ED">
      <w:pPr>
        <w:jc w:val="both"/>
        <w:rPr>
          <w:rFonts w:ascii="Bookman Old Style" w:hAnsi="Bookman Old Style"/>
          <w:sz w:val="27"/>
          <w:szCs w:val="27"/>
          <w:lang w:val="fr-FR"/>
        </w:rPr>
      </w:pPr>
      <w:r w:rsidRPr="005E6384">
        <w:rPr>
          <w:rFonts w:ascii="Bookman Old Style" w:hAnsi="Bookman Old Style"/>
          <w:sz w:val="27"/>
          <w:szCs w:val="27"/>
          <w:lang w:val="fr-FR"/>
        </w:rPr>
        <w:t>En fonction des spécificités de l’action ainsi que de la structure de l’organisation et des coûts du bénéficiaire, il peut arriver que certains coûts soient considérés à la fois comme directs et indirects (consommables, personnel travaillant au siège, etc.), mais en tout état de cause, aucun coût ne peut être comptabilisé deux fois, à la fois comme un coût direct et un coût indirect. (</w:t>
      </w:r>
      <w:r w:rsidR="00A8383B" w:rsidRPr="005E6384">
        <w:rPr>
          <w:rFonts w:ascii="Bookman Old Style" w:hAnsi="Bookman Old Style"/>
          <w:sz w:val="27"/>
          <w:szCs w:val="27"/>
          <w:lang w:val="fr-FR"/>
        </w:rPr>
        <w:t>Pas</w:t>
      </w:r>
      <w:r w:rsidRPr="005E6384">
        <w:rPr>
          <w:rFonts w:ascii="Bookman Old Style" w:hAnsi="Bookman Old Style"/>
          <w:sz w:val="27"/>
          <w:szCs w:val="27"/>
          <w:lang w:val="fr-FR"/>
        </w:rPr>
        <w:t xml:space="preserve"> de double financement des coûts).</w:t>
      </w:r>
    </w:p>
    <w:p w:rsidR="00682471" w:rsidRPr="005E6384" w:rsidRDefault="001A29C1" w:rsidP="008848ED">
      <w:pPr>
        <w:tabs>
          <w:tab w:val="left" w:pos="2161"/>
        </w:tabs>
        <w:autoSpaceDE w:val="0"/>
        <w:autoSpaceDN w:val="0"/>
        <w:adjustRightInd w:val="0"/>
        <w:spacing w:after="240" w:line="240" w:lineRule="auto"/>
        <w:jc w:val="both"/>
        <w:rPr>
          <w:rFonts w:cs="Arial"/>
          <w:lang w:val="fr-BE" w:eastAsia="en-GB" w:bidi="kn-IN"/>
        </w:rPr>
      </w:pPr>
      <w:r w:rsidRPr="005E6384">
        <w:rPr>
          <w:rFonts w:ascii="Bookman Old Style" w:hAnsi="Bookman Old Style"/>
          <w:sz w:val="27"/>
          <w:szCs w:val="27"/>
          <w:lang w:val="fr-FR"/>
        </w:rPr>
        <w:t>Le demandeur peut être invité à justifier le pourcentage demandé avant la signature du contrat</w:t>
      </w:r>
      <w:r w:rsidR="00682471" w:rsidRPr="005E6384">
        <w:rPr>
          <w:rFonts w:ascii="Bookman Old Style" w:hAnsi="Bookman Old Style"/>
          <w:sz w:val="27"/>
          <w:szCs w:val="27"/>
          <w:lang w:val="fr-FR"/>
        </w:rPr>
        <w:t xml:space="preserve"> de subvention, cependant, une fois le taux forfaitaire fixé dans les conditions particulières du contrat de subvention, aucune pièce justificative ne devra être fournie par le bénéficiaire.</w:t>
      </w:r>
    </w:p>
    <w:p w:rsidR="00C20DF4" w:rsidRPr="005E6384" w:rsidRDefault="00C20DF4" w:rsidP="008848ED">
      <w:pPr>
        <w:jc w:val="both"/>
        <w:rPr>
          <w:rFonts w:ascii="Bookman Old Style" w:hAnsi="Bookman Old Style"/>
          <w:sz w:val="27"/>
          <w:szCs w:val="27"/>
          <w:lang w:val="fr-FR"/>
        </w:rPr>
      </w:pPr>
      <w:r w:rsidRPr="005E6384">
        <w:rPr>
          <w:rFonts w:ascii="Bookman Old Style" w:hAnsi="Bookman Old Style"/>
          <w:sz w:val="27"/>
          <w:szCs w:val="27"/>
          <w:lang w:val="fr-FR"/>
        </w:rPr>
        <w:t>Le montant final des coûts indirects pouvant faire l’objet d’un remboursement dépend du montant total des coûts directs indiqué dans le rapport financier final et approuvé par le pouvoir adjudicateur</w:t>
      </w:r>
      <w:r w:rsidR="0060569E" w:rsidRPr="005E6384">
        <w:rPr>
          <w:rFonts w:ascii="Bookman Old Style" w:hAnsi="Bookman Old Style"/>
          <w:sz w:val="27"/>
          <w:szCs w:val="27"/>
          <w:lang w:val="fr-FR"/>
        </w:rPr>
        <w:t>.</w:t>
      </w:r>
    </w:p>
    <w:p w:rsidR="001A29C1" w:rsidRPr="005E6384" w:rsidRDefault="001A29C1" w:rsidP="008848ED">
      <w:pPr>
        <w:jc w:val="both"/>
        <w:rPr>
          <w:rFonts w:ascii="Bookman Old Style" w:hAnsi="Bookman Old Style"/>
          <w:sz w:val="27"/>
          <w:szCs w:val="27"/>
          <w:lang w:val="fr-FR"/>
        </w:rPr>
      </w:pPr>
      <w:r w:rsidRPr="005E6384">
        <w:rPr>
          <w:rFonts w:ascii="Bookman Old Style" w:hAnsi="Bookman Old Style"/>
          <w:sz w:val="27"/>
          <w:szCs w:val="27"/>
          <w:lang w:val="fr-FR"/>
        </w:rPr>
        <w:t>Les coûts indirects ne sont pas éligibles dans le cadre d’une subvention octroyée à un bénéficiaire qui reçoit déjà au cours de la période considérée une subvention de fonctionnement financée sur le budget de l’Union européenne</w:t>
      </w:r>
      <w:r w:rsidR="0060569E" w:rsidRPr="005E6384">
        <w:rPr>
          <w:rFonts w:ascii="Bookman Old Style" w:hAnsi="Bookman Old Style"/>
          <w:sz w:val="27"/>
          <w:szCs w:val="27"/>
          <w:lang w:val="fr-FR"/>
        </w:rPr>
        <w:t>.</w:t>
      </w:r>
    </w:p>
    <w:p w:rsidR="008848ED" w:rsidRPr="005E6384" w:rsidRDefault="008848ED" w:rsidP="008848ED">
      <w:pPr>
        <w:jc w:val="both"/>
        <w:rPr>
          <w:rFonts w:ascii="Bookman Old Style" w:hAnsi="Bookman Old Style"/>
          <w:sz w:val="27"/>
          <w:szCs w:val="27"/>
          <w:lang w:val="fr-FR"/>
        </w:rPr>
      </w:pPr>
    </w:p>
    <w:p w:rsidR="00A8383B" w:rsidRPr="005E6384" w:rsidRDefault="00B01E06" w:rsidP="008848ED">
      <w:pPr>
        <w:pStyle w:val="Paragraphedeliste"/>
        <w:numPr>
          <w:ilvl w:val="0"/>
          <w:numId w:val="3"/>
        </w:numPr>
        <w:jc w:val="both"/>
        <w:rPr>
          <w:rFonts w:ascii="Bookman Old Style" w:hAnsi="Bookman Old Style"/>
          <w:b/>
          <w:sz w:val="27"/>
          <w:szCs w:val="27"/>
          <w:lang w:val="fr-FR"/>
        </w:rPr>
      </w:pPr>
      <w:r w:rsidRPr="005E6384">
        <w:rPr>
          <w:rFonts w:ascii="Bookman Old Style" w:hAnsi="Bookman Old Style"/>
          <w:b/>
          <w:sz w:val="27"/>
          <w:szCs w:val="27"/>
          <w:lang w:val="fr-FR"/>
        </w:rPr>
        <w:t>Pourriez-vous</w:t>
      </w:r>
      <w:r w:rsidR="004A4AD1" w:rsidRPr="005E6384">
        <w:rPr>
          <w:rFonts w:ascii="Bookman Old Style" w:hAnsi="Bookman Old Style"/>
          <w:b/>
          <w:sz w:val="27"/>
          <w:szCs w:val="27"/>
          <w:lang w:val="fr-FR"/>
        </w:rPr>
        <w:t xml:space="preserve"> s'il vous </w:t>
      </w:r>
      <w:r w:rsidR="002E5D8E" w:rsidRPr="005E6384">
        <w:rPr>
          <w:rFonts w:ascii="Bookman Old Style" w:hAnsi="Bookman Old Style"/>
          <w:b/>
          <w:sz w:val="27"/>
          <w:szCs w:val="27"/>
          <w:lang w:val="fr-FR"/>
        </w:rPr>
        <w:t xml:space="preserve">plait expliquer </w:t>
      </w:r>
      <w:r w:rsidR="006F0B3E" w:rsidRPr="005E6384">
        <w:rPr>
          <w:rFonts w:ascii="Bookman Old Style" w:hAnsi="Bookman Old Style"/>
          <w:b/>
          <w:sz w:val="27"/>
          <w:szCs w:val="27"/>
          <w:lang w:val="fr-FR"/>
        </w:rPr>
        <w:t xml:space="preserve">mieux </w:t>
      </w:r>
      <w:r w:rsidR="002E5D8E" w:rsidRPr="005E6384">
        <w:rPr>
          <w:rFonts w:ascii="Bookman Old Style" w:hAnsi="Bookman Old Style"/>
          <w:b/>
          <w:sz w:val="27"/>
          <w:szCs w:val="27"/>
          <w:lang w:val="fr-FR"/>
        </w:rPr>
        <w:t>cette phrase : « </w:t>
      </w:r>
      <w:r w:rsidR="004A4AD1" w:rsidRPr="005E6384">
        <w:rPr>
          <w:rFonts w:ascii="Bookman Old Style" w:hAnsi="Bookman Old Style"/>
          <w:b/>
          <w:sz w:val="27"/>
          <w:szCs w:val="27"/>
          <w:lang w:val="fr-FR"/>
        </w:rPr>
        <w:t>Toute demande de subvention dans le cadre du présent appel à propo</w:t>
      </w:r>
      <w:r w:rsidR="001638AB" w:rsidRPr="005E6384">
        <w:rPr>
          <w:rFonts w:ascii="Bookman Old Style" w:hAnsi="Bookman Old Style"/>
          <w:b/>
          <w:sz w:val="27"/>
          <w:szCs w:val="27"/>
          <w:lang w:val="fr-FR"/>
        </w:rPr>
        <w:t xml:space="preserve">sitions doit correspondre à un </w:t>
      </w:r>
      <w:r w:rsidR="004A4AD1" w:rsidRPr="005E6384">
        <w:rPr>
          <w:rFonts w:ascii="Bookman Old Style" w:hAnsi="Bookman Old Style"/>
          <w:b/>
          <w:sz w:val="27"/>
          <w:szCs w:val="27"/>
          <w:lang w:val="fr-FR"/>
        </w:rPr>
        <w:lastRenderedPageBreak/>
        <w:t>pourcentage minimum de 55% et aux pourcentages</w:t>
      </w:r>
      <w:r w:rsidR="001638AB" w:rsidRPr="005E6384">
        <w:rPr>
          <w:rFonts w:ascii="Bookman Old Style" w:hAnsi="Bookman Old Style"/>
          <w:b/>
          <w:sz w:val="27"/>
          <w:szCs w:val="27"/>
          <w:lang w:val="fr-FR"/>
        </w:rPr>
        <w:t xml:space="preserve"> </w:t>
      </w:r>
      <w:r w:rsidR="004A4AD1" w:rsidRPr="005E6384">
        <w:rPr>
          <w:rFonts w:ascii="Bookman Old Style" w:hAnsi="Bookman Old Style"/>
          <w:b/>
          <w:sz w:val="27"/>
          <w:szCs w:val="27"/>
          <w:lang w:val="fr-FR"/>
        </w:rPr>
        <w:t>maximums suivants du total des coûts éligibles de l'action?</w:t>
      </w:r>
      <w:r w:rsidR="002E5D8E" w:rsidRPr="005E6384">
        <w:rPr>
          <w:rFonts w:ascii="Bookman Old Style" w:hAnsi="Bookman Old Style"/>
          <w:b/>
          <w:sz w:val="27"/>
          <w:szCs w:val="27"/>
          <w:lang w:val="fr-FR"/>
        </w:rPr>
        <w:t> » </w:t>
      </w:r>
    </w:p>
    <w:p w:rsidR="00A8383B" w:rsidRPr="005E6384" w:rsidRDefault="00A8383B" w:rsidP="008848ED">
      <w:pPr>
        <w:jc w:val="both"/>
        <w:rPr>
          <w:rFonts w:ascii="Bookman Old Style" w:hAnsi="Bookman Old Style"/>
          <w:sz w:val="27"/>
          <w:szCs w:val="27"/>
          <w:lang w:val="fr-FR"/>
        </w:rPr>
      </w:pPr>
      <w:r w:rsidRPr="005E6384">
        <w:rPr>
          <w:rFonts w:ascii="Bookman Old Style" w:hAnsi="Bookman Old Style"/>
          <w:sz w:val="27"/>
          <w:szCs w:val="27"/>
          <w:lang w:val="fr-FR"/>
        </w:rPr>
        <w:t>Selon les dispositions prévues à l’article 1.3 des lignes directrices (pourcentage maximum et minimum autorisés), la part du financement de l’UE requis sur le budget total des coûts éligibles doit représenter :</w:t>
      </w:r>
    </w:p>
    <w:p w:rsidR="00A8383B" w:rsidRPr="005E6384" w:rsidRDefault="00A8383B" w:rsidP="008848ED">
      <w:pPr>
        <w:pStyle w:val="Paragraphedeliste"/>
        <w:numPr>
          <w:ilvl w:val="0"/>
          <w:numId w:val="6"/>
        </w:numPr>
        <w:jc w:val="both"/>
        <w:rPr>
          <w:rFonts w:ascii="Bookman Old Style" w:hAnsi="Bookman Old Style"/>
          <w:sz w:val="27"/>
          <w:szCs w:val="27"/>
          <w:lang w:val="fr-FR"/>
        </w:rPr>
      </w:pPr>
      <w:r w:rsidRPr="005E6384">
        <w:rPr>
          <w:rFonts w:ascii="Bookman Old Style" w:hAnsi="Bookman Old Style"/>
          <w:sz w:val="27"/>
          <w:szCs w:val="27"/>
          <w:lang w:val="fr-FR"/>
        </w:rPr>
        <w:t xml:space="preserve">55% (minimum) à 90 % (maximum) pour </w:t>
      </w:r>
      <w:r w:rsidR="00387442">
        <w:rPr>
          <w:rFonts w:ascii="Bookman Old Style" w:hAnsi="Bookman Old Style"/>
          <w:sz w:val="27"/>
          <w:szCs w:val="27"/>
          <w:lang w:val="fr-FR"/>
        </w:rPr>
        <w:t xml:space="preserve">les porteurs de projets établis </w:t>
      </w:r>
      <w:r w:rsidRPr="005E6384">
        <w:rPr>
          <w:rFonts w:ascii="Bookman Old Style" w:hAnsi="Bookman Old Style"/>
          <w:sz w:val="27"/>
          <w:szCs w:val="27"/>
          <w:lang w:val="fr-FR"/>
        </w:rPr>
        <w:t>dans les Etats membres de la CEDEAO, du Tchad ou de la Mauritanie</w:t>
      </w:r>
    </w:p>
    <w:p w:rsidR="00A8383B" w:rsidRPr="005E6384" w:rsidRDefault="00A8383B" w:rsidP="008848ED">
      <w:pPr>
        <w:jc w:val="both"/>
        <w:rPr>
          <w:rFonts w:ascii="Bookman Old Style" w:hAnsi="Bookman Old Style"/>
          <w:sz w:val="27"/>
          <w:szCs w:val="27"/>
          <w:lang w:val="fr-FR"/>
        </w:rPr>
      </w:pPr>
      <w:r w:rsidRPr="005E6384">
        <w:rPr>
          <w:rFonts w:ascii="Bookman Old Style" w:hAnsi="Bookman Old Style"/>
          <w:sz w:val="27"/>
          <w:szCs w:val="27"/>
          <w:lang w:val="fr-FR"/>
        </w:rPr>
        <w:t xml:space="preserve">ou </w:t>
      </w:r>
    </w:p>
    <w:p w:rsidR="00A8383B" w:rsidRPr="005E6384" w:rsidRDefault="00A8383B" w:rsidP="00A8383B">
      <w:pPr>
        <w:pStyle w:val="Paragraphedeliste"/>
        <w:numPr>
          <w:ilvl w:val="0"/>
          <w:numId w:val="6"/>
        </w:numPr>
        <w:jc w:val="both"/>
        <w:rPr>
          <w:rFonts w:ascii="Bookman Old Style" w:hAnsi="Bookman Old Style"/>
          <w:sz w:val="27"/>
          <w:szCs w:val="27"/>
          <w:lang w:val="fr-FR"/>
        </w:rPr>
      </w:pPr>
      <w:r w:rsidRPr="005E6384">
        <w:rPr>
          <w:rFonts w:ascii="Bookman Old Style" w:hAnsi="Bookman Old Style"/>
          <w:sz w:val="27"/>
          <w:szCs w:val="27"/>
          <w:lang w:val="fr-FR"/>
        </w:rPr>
        <w:t xml:space="preserve">55% (minimum) à 80 % (maximum) pour les autres porteurs de projet </w:t>
      </w:r>
    </w:p>
    <w:p w:rsidR="004A4AD1" w:rsidRPr="005E6384" w:rsidRDefault="004A4AD1" w:rsidP="00852FD1">
      <w:pPr>
        <w:rPr>
          <w:rFonts w:ascii="Bookman Old Style" w:hAnsi="Bookman Old Style"/>
          <w:sz w:val="27"/>
          <w:szCs w:val="27"/>
          <w:lang w:val="fr-FR"/>
        </w:rPr>
      </w:pPr>
    </w:p>
    <w:p w:rsidR="004A4AD1" w:rsidRPr="005E6384" w:rsidRDefault="002E5D8E" w:rsidP="008848ED">
      <w:pPr>
        <w:pStyle w:val="Paragraphedeliste"/>
        <w:numPr>
          <w:ilvl w:val="0"/>
          <w:numId w:val="3"/>
        </w:numPr>
        <w:rPr>
          <w:rFonts w:ascii="Bookman Old Style" w:hAnsi="Bookman Old Style"/>
          <w:b/>
          <w:sz w:val="27"/>
          <w:szCs w:val="27"/>
          <w:lang w:val="fr-FR"/>
        </w:rPr>
      </w:pPr>
      <w:r w:rsidRPr="005E6384">
        <w:rPr>
          <w:rFonts w:ascii="Bookman Old Style" w:hAnsi="Bookman Old Style"/>
          <w:b/>
          <w:sz w:val="27"/>
          <w:szCs w:val="27"/>
          <w:lang w:val="fr-FR"/>
        </w:rPr>
        <w:t>D</w:t>
      </w:r>
      <w:r w:rsidR="004A4AD1" w:rsidRPr="005E6384">
        <w:rPr>
          <w:rFonts w:ascii="Bookman Old Style" w:hAnsi="Bookman Old Style"/>
          <w:b/>
          <w:sz w:val="27"/>
          <w:szCs w:val="27"/>
          <w:lang w:val="fr-FR"/>
        </w:rPr>
        <w:t>es ratios sont souvent attendus (de manière explicite ou implicite) dans les appels à projet de l'UE. Est-ce aussi le cas pour cet appel?</w:t>
      </w:r>
    </w:p>
    <w:p w:rsidR="00A8383B" w:rsidRPr="005E6384" w:rsidRDefault="00A8383B" w:rsidP="00A8383B">
      <w:pPr>
        <w:tabs>
          <w:tab w:val="left" w:pos="915"/>
        </w:tabs>
        <w:rPr>
          <w:rFonts w:ascii="Bookman Old Style" w:hAnsi="Bookman Old Style"/>
          <w:sz w:val="27"/>
          <w:szCs w:val="27"/>
          <w:lang w:val="fr-FR"/>
        </w:rPr>
      </w:pPr>
      <w:r w:rsidRPr="005E6384">
        <w:rPr>
          <w:rFonts w:ascii="Bookman Old Style" w:hAnsi="Bookman Old Style"/>
          <w:sz w:val="27"/>
          <w:szCs w:val="27"/>
          <w:lang w:val="fr-FR"/>
        </w:rPr>
        <w:t>Un seul ratio est attendu et retenu comme un critère de sélection ; il concerne les activités de capitalisation et de diffusion des résultats, incluant le suivi-évaluation qui doit représenter un minimum de 15% du budget total de l’action. Cf. page 3 du formulaire de demande.</w:t>
      </w:r>
    </w:p>
    <w:p w:rsidR="00A8383B" w:rsidRPr="005E6384" w:rsidRDefault="00A8383B" w:rsidP="00A8383B">
      <w:pPr>
        <w:tabs>
          <w:tab w:val="left" w:pos="915"/>
        </w:tabs>
        <w:rPr>
          <w:rFonts w:ascii="Bookman Old Style" w:hAnsi="Bookman Old Style"/>
          <w:sz w:val="27"/>
          <w:szCs w:val="27"/>
          <w:lang w:val="fr-FR"/>
        </w:rPr>
      </w:pPr>
      <w:r w:rsidRPr="005E6384">
        <w:rPr>
          <w:rFonts w:ascii="Bookman Old Style" w:hAnsi="Bookman Old Style"/>
          <w:sz w:val="27"/>
          <w:szCs w:val="27"/>
          <w:lang w:val="fr-FR"/>
        </w:rPr>
        <w:t>Néanmoins, l’absence d’autre ratio exigé n’exclut pas une vérification par le pouvoir adjudicateur de la cohérence et de l’efficience des coûts indiqués au budget au regard de l’action proposée par le bénéficiaire.</w:t>
      </w:r>
    </w:p>
    <w:p w:rsidR="00A8383B" w:rsidRPr="005E6384" w:rsidRDefault="00A8383B">
      <w:pPr>
        <w:tabs>
          <w:tab w:val="left" w:pos="915"/>
        </w:tabs>
        <w:rPr>
          <w:rFonts w:ascii="Bookman Old Style" w:hAnsi="Bookman Old Style"/>
          <w:sz w:val="27"/>
          <w:szCs w:val="27"/>
          <w:lang w:val="fr-FR"/>
        </w:rPr>
      </w:pPr>
      <w:r w:rsidRPr="005E6384">
        <w:rPr>
          <w:rFonts w:ascii="Bookman Old Style" w:hAnsi="Bookman Old Style"/>
          <w:sz w:val="27"/>
          <w:szCs w:val="27"/>
          <w:lang w:val="fr-FR"/>
        </w:rPr>
        <w:t>Les coûts doivent être raisonnables, justifiés et respecter le principe de bonne gestion financière, notamment en ce qui concerne l'économie et l'efficience. Ils doivent être nécessaires à l’exécution de l’action, identifiables et vérifiables.</w:t>
      </w:r>
    </w:p>
    <w:p w:rsidR="004A4AD1" w:rsidRPr="005E6384" w:rsidRDefault="004A4AD1" w:rsidP="00852FD1">
      <w:pPr>
        <w:tabs>
          <w:tab w:val="left" w:pos="915"/>
        </w:tabs>
        <w:rPr>
          <w:rFonts w:ascii="Bookman Old Style" w:hAnsi="Bookman Old Style"/>
          <w:sz w:val="27"/>
          <w:szCs w:val="27"/>
          <w:lang w:val="fr-FR"/>
        </w:rPr>
      </w:pPr>
      <w:bookmarkStart w:id="0" w:name="_GoBack"/>
      <w:bookmarkEnd w:id="0"/>
    </w:p>
    <w:p w:rsidR="008467DF" w:rsidRPr="00387442" w:rsidRDefault="004A4AD1" w:rsidP="008467DF">
      <w:pPr>
        <w:pStyle w:val="Paragraphedeliste"/>
        <w:numPr>
          <w:ilvl w:val="0"/>
          <w:numId w:val="3"/>
        </w:numPr>
        <w:tabs>
          <w:tab w:val="left" w:pos="915"/>
        </w:tabs>
        <w:rPr>
          <w:rFonts w:ascii="Bookman Old Style" w:hAnsi="Bookman Old Style"/>
          <w:b/>
          <w:sz w:val="27"/>
          <w:szCs w:val="27"/>
          <w:lang w:val="fr-FR"/>
        </w:rPr>
      </w:pPr>
      <w:r w:rsidRPr="005E6384">
        <w:rPr>
          <w:rFonts w:ascii="Bookman Old Style" w:hAnsi="Bookman Old Style"/>
          <w:b/>
          <w:sz w:val="27"/>
          <w:szCs w:val="27"/>
          <w:lang w:val="fr-FR"/>
        </w:rPr>
        <w:t>Y a t'il des restrictions en matière de cofinancement ? Un autre bailleur public français peut</w:t>
      </w:r>
      <w:r w:rsidR="008848ED" w:rsidRPr="005E6384">
        <w:rPr>
          <w:rFonts w:ascii="Bookman Old Style" w:hAnsi="Bookman Old Style"/>
          <w:b/>
          <w:sz w:val="27"/>
          <w:szCs w:val="27"/>
          <w:lang w:val="fr-FR"/>
        </w:rPr>
        <w:t>-</w:t>
      </w:r>
      <w:r w:rsidRPr="005E6384">
        <w:rPr>
          <w:rFonts w:ascii="Bookman Old Style" w:hAnsi="Bookman Old Style"/>
          <w:b/>
          <w:sz w:val="27"/>
          <w:szCs w:val="27"/>
          <w:lang w:val="fr-FR"/>
        </w:rPr>
        <w:t>il cofinancer le projet ?</w:t>
      </w:r>
    </w:p>
    <w:p w:rsidR="008467DF" w:rsidRPr="005E6384" w:rsidRDefault="0060569E" w:rsidP="008467DF">
      <w:pPr>
        <w:tabs>
          <w:tab w:val="left" w:pos="915"/>
        </w:tabs>
        <w:rPr>
          <w:rFonts w:ascii="Bookman Old Style" w:hAnsi="Bookman Old Style"/>
          <w:sz w:val="27"/>
          <w:szCs w:val="27"/>
          <w:lang w:val="fr-FR"/>
        </w:rPr>
      </w:pPr>
      <w:r w:rsidRPr="005E6384">
        <w:rPr>
          <w:rFonts w:ascii="Bookman Old Style" w:hAnsi="Bookman Old Style"/>
          <w:sz w:val="27"/>
          <w:szCs w:val="27"/>
          <w:lang w:val="fr-FR"/>
        </w:rPr>
        <w:t>Conformément à l’article 1.3 des lignes directrices, l</w:t>
      </w:r>
      <w:r w:rsidR="008467DF" w:rsidRPr="005E6384">
        <w:rPr>
          <w:rFonts w:ascii="Bookman Old Style" w:hAnsi="Bookman Old Style"/>
          <w:sz w:val="27"/>
          <w:szCs w:val="27"/>
          <w:lang w:val="fr-FR"/>
        </w:rPr>
        <w:t xml:space="preserve">e cofinancement doit être financé par des sources autres que le budget de l'Union </w:t>
      </w:r>
      <w:r w:rsidR="008467DF" w:rsidRPr="005E6384">
        <w:rPr>
          <w:rFonts w:ascii="Bookman Old Style" w:hAnsi="Bookman Old Style"/>
          <w:sz w:val="27"/>
          <w:szCs w:val="27"/>
          <w:lang w:val="fr-FR"/>
        </w:rPr>
        <w:lastRenderedPageBreak/>
        <w:t>européenne ou le Fonds européen de développement ou que le budget d’Expertise France.</w:t>
      </w:r>
    </w:p>
    <w:p w:rsidR="008467DF" w:rsidRPr="008467DF" w:rsidRDefault="008467DF" w:rsidP="008467DF">
      <w:pPr>
        <w:tabs>
          <w:tab w:val="left" w:pos="915"/>
        </w:tabs>
        <w:rPr>
          <w:rFonts w:ascii="Bookman Old Style" w:hAnsi="Bookman Old Style"/>
          <w:sz w:val="27"/>
          <w:szCs w:val="27"/>
          <w:lang w:val="fr-FR"/>
        </w:rPr>
      </w:pPr>
      <w:r w:rsidRPr="005E6384">
        <w:rPr>
          <w:rFonts w:ascii="Bookman Old Style" w:hAnsi="Bookman Old Style"/>
          <w:sz w:val="27"/>
          <w:szCs w:val="27"/>
          <w:lang w:val="fr-FR"/>
        </w:rPr>
        <w:t>Le cofinancement peut inclure des apports en nature dans la limite de 5 % du total estimé des coûts acceptés.</w:t>
      </w:r>
      <w:r w:rsidRPr="005E6384">
        <w:rPr>
          <w:lang w:val="fr-FR"/>
        </w:rPr>
        <w:t xml:space="preserve"> </w:t>
      </w:r>
      <w:r w:rsidRPr="005E6384">
        <w:rPr>
          <w:rFonts w:ascii="Bookman Old Style" w:hAnsi="Bookman Old Style"/>
          <w:sz w:val="27"/>
          <w:szCs w:val="27"/>
          <w:lang w:val="fr-FR"/>
        </w:rPr>
        <w:t>Ces apports doivent être fournis</w:t>
      </w:r>
      <w:r w:rsidR="008848ED" w:rsidRPr="005E6384">
        <w:rPr>
          <w:rFonts w:ascii="Bookman Old Style" w:hAnsi="Bookman Old Style"/>
          <w:sz w:val="27"/>
          <w:szCs w:val="27"/>
          <w:lang w:val="fr-FR"/>
        </w:rPr>
        <w:t>.</w:t>
      </w:r>
    </w:p>
    <w:p w:rsidR="008467DF" w:rsidRDefault="008467DF" w:rsidP="008467DF">
      <w:pPr>
        <w:tabs>
          <w:tab w:val="left" w:pos="915"/>
        </w:tabs>
        <w:rPr>
          <w:rFonts w:ascii="Bookman Old Style" w:hAnsi="Bookman Old Style"/>
          <w:sz w:val="27"/>
          <w:szCs w:val="27"/>
          <w:lang w:val="fr-FR"/>
        </w:rPr>
      </w:pPr>
    </w:p>
    <w:sectPr w:rsidR="008467DF">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27" w:rsidRDefault="00D92027" w:rsidP="001F567B">
      <w:pPr>
        <w:spacing w:after="0" w:line="240" w:lineRule="auto"/>
      </w:pPr>
      <w:r>
        <w:separator/>
      </w:r>
    </w:p>
  </w:endnote>
  <w:endnote w:type="continuationSeparator" w:id="0">
    <w:p w:rsidR="00D92027" w:rsidRDefault="00D92027" w:rsidP="001F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60822"/>
      <w:docPartObj>
        <w:docPartGallery w:val="Page Numbers (Bottom of Page)"/>
        <w:docPartUnique/>
      </w:docPartObj>
    </w:sdtPr>
    <w:sdtEndPr/>
    <w:sdtContent>
      <w:p w:rsidR="001F567B" w:rsidRDefault="001F567B">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F567B" w:rsidRDefault="001F567B">
                              <w:pPr>
                                <w:jc w:val="center"/>
                              </w:pPr>
                              <w:r>
                                <w:fldChar w:fldCharType="begin"/>
                              </w:r>
                              <w:r>
                                <w:instrText>PAGE    \* MERGEFORMAT</w:instrText>
                              </w:r>
                              <w:r>
                                <w:fldChar w:fldCharType="separate"/>
                              </w:r>
                              <w:r w:rsidR="00387442" w:rsidRPr="00387442">
                                <w:rPr>
                                  <w:noProof/>
                                  <w:sz w:val="16"/>
                                  <w:szCs w:val="16"/>
                                  <w:lang w:val="fr-FR"/>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1F567B" w:rsidRDefault="001F567B">
                        <w:pPr>
                          <w:jc w:val="center"/>
                        </w:pPr>
                        <w:r>
                          <w:fldChar w:fldCharType="begin"/>
                        </w:r>
                        <w:r>
                          <w:instrText>PAGE    \* MERGEFORMAT</w:instrText>
                        </w:r>
                        <w:r>
                          <w:fldChar w:fldCharType="separate"/>
                        </w:r>
                        <w:r w:rsidR="00387442" w:rsidRPr="00387442">
                          <w:rPr>
                            <w:noProof/>
                            <w:sz w:val="16"/>
                            <w:szCs w:val="16"/>
                            <w:lang w:val="fr-FR"/>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27" w:rsidRDefault="00D92027" w:rsidP="001F567B">
      <w:pPr>
        <w:spacing w:after="0" w:line="240" w:lineRule="auto"/>
      </w:pPr>
      <w:r>
        <w:separator/>
      </w:r>
    </w:p>
  </w:footnote>
  <w:footnote w:type="continuationSeparator" w:id="0">
    <w:p w:rsidR="00D92027" w:rsidRDefault="00D92027" w:rsidP="001F5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6595"/>
    <w:multiLevelType w:val="hybridMultilevel"/>
    <w:tmpl w:val="3B3CED60"/>
    <w:lvl w:ilvl="0" w:tplc="349EEEAC">
      <w:start w:val="1"/>
      <w:numFmt w:val="bullet"/>
      <w:pStyle w:val="Listepuc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915B9"/>
    <w:multiLevelType w:val="hybridMultilevel"/>
    <w:tmpl w:val="A9F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4263B"/>
    <w:multiLevelType w:val="hybridMultilevel"/>
    <w:tmpl w:val="A6C2E504"/>
    <w:lvl w:ilvl="0" w:tplc="8BC80C92">
      <w:start w:val="17"/>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812D90"/>
    <w:multiLevelType w:val="hybridMultilevel"/>
    <w:tmpl w:val="31D8A41E"/>
    <w:lvl w:ilvl="0" w:tplc="A33E26AE">
      <w:start w:val="17"/>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8973B1"/>
    <w:multiLevelType w:val="hybridMultilevel"/>
    <w:tmpl w:val="D27A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B4A0D"/>
    <w:multiLevelType w:val="hybridMultilevel"/>
    <w:tmpl w:val="BF18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05"/>
    <w:rsid w:val="00035833"/>
    <w:rsid w:val="00090F34"/>
    <w:rsid w:val="000928B3"/>
    <w:rsid w:val="000A2DA7"/>
    <w:rsid w:val="000B58F8"/>
    <w:rsid w:val="000C36F9"/>
    <w:rsid w:val="000C42AC"/>
    <w:rsid w:val="00140659"/>
    <w:rsid w:val="00153156"/>
    <w:rsid w:val="001541E5"/>
    <w:rsid w:val="001638AB"/>
    <w:rsid w:val="00170743"/>
    <w:rsid w:val="001764E9"/>
    <w:rsid w:val="001A29C1"/>
    <w:rsid w:val="001E1ED7"/>
    <w:rsid w:val="001F567B"/>
    <w:rsid w:val="002153A4"/>
    <w:rsid w:val="002825D0"/>
    <w:rsid w:val="002913E5"/>
    <w:rsid w:val="002921C3"/>
    <w:rsid w:val="002B6D19"/>
    <w:rsid w:val="002E5D8E"/>
    <w:rsid w:val="003005C8"/>
    <w:rsid w:val="00387442"/>
    <w:rsid w:val="00390AA4"/>
    <w:rsid w:val="003C0565"/>
    <w:rsid w:val="003D7762"/>
    <w:rsid w:val="003E27D8"/>
    <w:rsid w:val="00467705"/>
    <w:rsid w:val="00487BAB"/>
    <w:rsid w:val="00495A01"/>
    <w:rsid w:val="004A4AD1"/>
    <w:rsid w:val="005438A8"/>
    <w:rsid w:val="00545670"/>
    <w:rsid w:val="00571150"/>
    <w:rsid w:val="005C3410"/>
    <w:rsid w:val="005E6384"/>
    <w:rsid w:val="00602A42"/>
    <w:rsid w:val="0060569E"/>
    <w:rsid w:val="00642B36"/>
    <w:rsid w:val="0065231C"/>
    <w:rsid w:val="00654904"/>
    <w:rsid w:val="00682471"/>
    <w:rsid w:val="006B1D24"/>
    <w:rsid w:val="006B5DAF"/>
    <w:rsid w:val="006E101C"/>
    <w:rsid w:val="006F0B3E"/>
    <w:rsid w:val="007A3300"/>
    <w:rsid w:val="007B636C"/>
    <w:rsid w:val="008467DF"/>
    <w:rsid w:val="00852FD1"/>
    <w:rsid w:val="008848ED"/>
    <w:rsid w:val="008B1831"/>
    <w:rsid w:val="00955378"/>
    <w:rsid w:val="00996E6D"/>
    <w:rsid w:val="009B58AD"/>
    <w:rsid w:val="009C4190"/>
    <w:rsid w:val="009E0940"/>
    <w:rsid w:val="009E5485"/>
    <w:rsid w:val="00A54565"/>
    <w:rsid w:val="00A5784C"/>
    <w:rsid w:val="00A664FB"/>
    <w:rsid w:val="00A8383B"/>
    <w:rsid w:val="00AD33A2"/>
    <w:rsid w:val="00B01E06"/>
    <w:rsid w:val="00B32320"/>
    <w:rsid w:val="00B52B9A"/>
    <w:rsid w:val="00BB7C9A"/>
    <w:rsid w:val="00BC4919"/>
    <w:rsid w:val="00C10A2F"/>
    <w:rsid w:val="00C20DF4"/>
    <w:rsid w:val="00C61171"/>
    <w:rsid w:val="00C71EB3"/>
    <w:rsid w:val="00CA7DD7"/>
    <w:rsid w:val="00CC5AF4"/>
    <w:rsid w:val="00CF34C0"/>
    <w:rsid w:val="00D407D3"/>
    <w:rsid w:val="00D46FE7"/>
    <w:rsid w:val="00D70C90"/>
    <w:rsid w:val="00D8379B"/>
    <w:rsid w:val="00D92027"/>
    <w:rsid w:val="00DE2FD8"/>
    <w:rsid w:val="00E002A7"/>
    <w:rsid w:val="00EA3F0F"/>
    <w:rsid w:val="00F36DB0"/>
    <w:rsid w:val="00F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F4F7"/>
  <w15:chartTrackingRefBased/>
  <w15:docId w15:val="{72D32D7A-9AB9-4B57-BC54-2D4F6F8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4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438A8"/>
    <w:rPr>
      <w:rFonts w:ascii="Courier New" w:eastAsia="Times New Roman" w:hAnsi="Courier New" w:cs="Courier New"/>
      <w:sz w:val="20"/>
      <w:szCs w:val="20"/>
    </w:rPr>
  </w:style>
  <w:style w:type="paragraph" w:styleId="NormalWeb">
    <w:name w:val="Normal (Web)"/>
    <w:basedOn w:val="Normal"/>
    <w:uiPriority w:val="99"/>
    <w:semiHidden/>
    <w:unhideWhenUsed/>
    <w:rsid w:val="0017074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D33A2"/>
    <w:rPr>
      <w:color w:val="0563C1" w:themeColor="hyperlink"/>
      <w:u w:val="single"/>
    </w:rPr>
  </w:style>
  <w:style w:type="paragraph" w:styleId="Paragraphedeliste">
    <w:name w:val="List Paragraph"/>
    <w:basedOn w:val="Normal"/>
    <w:uiPriority w:val="34"/>
    <w:qFormat/>
    <w:rsid w:val="006B1D24"/>
    <w:pPr>
      <w:ind w:left="720"/>
      <w:contextualSpacing/>
    </w:pPr>
  </w:style>
  <w:style w:type="paragraph" w:styleId="En-tte">
    <w:name w:val="header"/>
    <w:basedOn w:val="Normal"/>
    <w:link w:val="En-tteCar"/>
    <w:uiPriority w:val="99"/>
    <w:unhideWhenUsed/>
    <w:rsid w:val="001F567B"/>
    <w:pPr>
      <w:tabs>
        <w:tab w:val="center" w:pos="4703"/>
        <w:tab w:val="right" w:pos="9406"/>
      </w:tabs>
      <w:spacing w:after="0" w:line="240" w:lineRule="auto"/>
    </w:pPr>
  </w:style>
  <w:style w:type="character" w:customStyle="1" w:styleId="En-tteCar">
    <w:name w:val="En-tête Car"/>
    <w:basedOn w:val="Policepardfaut"/>
    <w:link w:val="En-tte"/>
    <w:uiPriority w:val="99"/>
    <w:rsid w:val="001F567B"/>
  </w:style>
  <w:style w:type="paragraph" w:styleId="Pieddepage">
    <w:name w:val="footer"/>
    <w:basedOn w:val="Normal"/>
    <w:link w:val="PieddepageCar"/>
    <w:uiPriority w:val="99"/>
    <w:unhideWhenUsed/>
    <w:rsid w:val="001F567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F567B"/>
  </w:style>
  <w:style w:type="paragraph" w:customStyle="1" w:styleId="Default">
    <w:name w:val="Default"/>
    <w:rsid w:val="009E54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B63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36C"/>
    <w:rPr>
      <w:rFonts w:ascii="Segoe UI" w:hAnsi="Segoe UI" w:cs="Segoe UI"/>
      <w:sz w:val="18"/>
      <w:szCs w:val="18"/>
    </w:rPr>
  </w:style>
  <w:style w:type="paragraph" w:styleId="Notedebasdepage">
    <w:name w:val="footnote text"/>
    <w:basedOn w:val="Normal"/>
    <w:link w:val="NotedebasdepageCar"/>
    <w:autoRedefine/>
    <w:uiPriority w:val="99"/>
    <w:qFormat/>
    <w:rsid w:val="00A8383B"/>
    <w:pPr>
      <w:widowControl w:val="0"/>
      <w:tabs>
        <w:tab w:val="left" w:pos="284"/>
      </w:tabs>
      <w:spacing w:after="0" w:line="240" w:lineRule="auto"/>
      <w:jc w:val="both"/>
    </w:pPr>
    <w:rPr>
      <w:rFonts w:eastAsia="Calibri" w:cstheme="minorHAnsi"/>
      <w:sz w:val="20"/>
      <w:szCs w:val="20"/>
      <w:lang w:val="fr-FR" w:eastAsia="fr-FR" w:bidi="fr-FR"/>
    </w:rPr>
  </w:style>
  <w:style w:type="character" w:customStyle="1" w:styleId="NotedebasdepageCar">
    <w:name w:val="Note de bas de page Car"/>
    <w:basedOn w:val="Policepardfaut"/>
    <w:link w:val="Notedebasdepage"/>
    <w:uiPriority w:val="99"/>
    <w:rsid w:val="00A8383B"/>
    <w:rPr>
      <w:rFonts w:eastAsia="Calibri" w:cstheme="minorHAnsi"/>
      <w:sz w:val="20"/>
      <w:szCs w:val="20"/>
      <w:lang w:val="fr-FR" w:eastAsia="fr-FR" w:bidi="fr-FR"/>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w:link w:val="Char2"/>
    <w:uiPriority w:val="99"/>
    <w:qFormat/>
    <w:rsid w:val="00A8383B"/>
    <w:rPr>
      <w:rFonts w:ascii="Times New Roman" w:hAnsi="Times New Roman"/>
      <w:szCs w:val="16"/>
      <w:vertAlign w:val="superscript"/>
      <w:lang w:val="fr-FR"/>
    </w:rPr>
  </w:style>
  <w:style w:type="paragraph" w:customStyle="1" w:styleId="Char2">
    <w:name w:val="Char2"/>
    <w:basedOn w:val="Normal"/>
    <w:link w:val="Appelnotedebasdep"/>
    <w:rsid w:val="00A8383B"/>
    <w:pPr>
      <w:spacing w:line="240" w:lineRule="exact"/>
    </w:pPr>
    <w:rPr>
      <w:rFonts w:ascii="Times New Roman" w:hAnsi="Times New Roman"/>
      <w:szCs w:val="16"/>
      <w:vertAlign w:val="superscript"/>
      <w:lang w:val="fr-FR"/>
    </w:rPr>
  </w:style>
  <w:style w:type="paragraph" w:styleId="Listepuces">
    <w:name w:val="List Bullet"/>
    <w:basedOn w:val="Normal"/>
    <w:link w:val="ListepucesCar"/>
    <w:autoRedefine/>
    <w:rsid w:val="00A8383B"/>
    <w:pPr>
      <w:numPr>
        <w:numId w:val="4"/>
      </w:numPr>
      <w:spacing w:after="120" w:line="240" w:lineRule="auto"/>
      <w:jc w:val="both"/>
    </w:pPr>
    <w:rPr>
      <w:rFonts w:ascii="Times New Roman" w:eastAsia="Times New Roman" w:hAnsi="Times New Roman" w:cs="Times New Roman"/>
      <w:szCs w:val="20"/>
      <w:lang w:val="fr-BE" w:eastAsia="en-GB"/>
    </w:rPr>
  </w:style>
  <w:style w:type="character" w:customStyle="1" w:styleId="ListepucesCar">
    <w:name w:val="Liste à puces Car"/>
    <w:link w:val="Listepuces"/>
    <w:rsid w:val="00A8383B"/>
    <w:rPr>
      <w:rFonts w:ascii="Times New Roman" w:eastAsia="Times New Roman" w:hAnsi="Times New Roman" w:cs="Times New Roman"/>
      <w:szCs w:val="20"/>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616">
      <w:bodyDiv w:val="1"/>
      <w:marLeft w:val="0"/>
      <w:marRight w:val="0"/>
      <w:marTop w:val="0"/>
      <w:marBottom w:val="0"/>
      <w:divBdr>
        <w:top w:val="none" w:sz="0" w:space="0" w:color="auto"/>
        <w:left w:val="none" w:sz="0" w:space="0" w:color="auto"/>
        <w:bottom w:val="none" w:sz="0" w:space="0" w:color="auto"/>
        <w:right w:val="none" w:sz="0" w:space="0" w:color="auto"/>
      </w:divBdr>
    </w:div>
    <w:div w:id="314533851">
      <w:bodyDiv w:val="1"/>
      <w:marLeft w:val="0"/>
      <w:marRight w:val="0"/>
      <w:marTop w:val="0"/>
      <w:marBottom w:val="0"/>
      <w:divBdr>
        <w:top w:val="none" w:sz="0" w:space="0" w:color="auto"/>
        <w:left w:val="none" w:sz="0" w:space="0" w:color="auto"/>
        <w:bottom w:val="none" w:sz="0" w:space="0" w:color="auto"/>
        <w:right w:val="none" w:sz="0" w:space="0" w:color="auto"/>
      </w:divBdr>
    </w:div>
    <w:div w:id="715928747">
      <w:bodyDiv w:val="1"/>
      <w:marLeft w:val="0"/>
      <w:marRight w:val="0"/>
      <w:marTop w:val="0"/>
      <w:marBottom w:val="0"/>
      <w:divBdr>
        <w:top w:val="none" w:sz="0" w:space="0" w:color="auto"/>
        <w:left w:val="none" w:sz="0" w:space="0" w:color="auto"/>
        <w:bottom w:val="none" w:sz="0" w:space="0" w:color="auto"/>
        <w:right w:val="none" w:sz="0" w:space="0" w:color="auto"/>
      </w:divBdr>
    </w:div>
    <w:div w:id="765924194">
      <w:bodyDiv w:val="1"/>
      <w:marLeft w:val="0"/>
      <w:marRight w:val="0"/>
      <w:marTop w:val="0"/>
      <w:marBottom w:val="0"/>
      <w:divBdr>
        <w:top w:val="none" w:sz="0" w:space="0" w:color="auto"/>
        <w:left w:val="none" w:sz="0" w:space="0" w:color="auto"/>
        <w:bottom w:val="none" w:sz="0" w:space="0" w:color="auto"/>
        <w:right w:val="none" w:sz="0" w:space="0" w:color="auto"/>
      </w:divBdr>
    </w:div>
    <w:div w:id="933592709">
      <w:bodyDiv w:val="1"/>
      <w:marLeft w:val="0"/>
      <w:marRight w:val="0"/>
      <w:marTop w:val="0"/>
      <w:marBottom w:val="0"/>
      <w:divBdr>
        <w:top w:val="none" w:sz="0" w:space="0" w:color="auto"/>
        <w:left w:val="none" w:sz="0" w:space="0" w:color="auto"/>
        <w:bottom w:val="none" w:sz="0" w:space="0" w:color="auto"/>
        <w:right w:val="none" w:sz="0" w:space="0" w:color="auto"/>
      </w:divBdr>
      <w:divsChild>
        <w:div w:id="1404378300">
          <w:marLeft w:val="0"/>
          <w:marRight w:val="0"/>
          <w:marTop w:val="0"/>
          <w:marBottom w:val="0"/>
          <w:divBdr>
            <w:top w:val="none" w:sz="0" w:space="0" w:color="auto"/>
            <w:left w:val="none" w:sz="0" w:space="0" w:color="auto"/>
            <w:bottom w:val="none" w:sz="0" w:space="0" w:color="auto"/>
            <w:right w:val="none" w:sz="0" w:space="0" w:color="auto"/>
          </w:divBdr>
        </w:div>
        <w:div w:id="1760641641">
          <w:marLeft w:val="0"/>
          <w:marRight w:val="0"/>
          <w:marTop w:val="0"/>
          <w:marBottom w:val="0"/>
          <w:divBdr>
            <w:top w:val="none" w:sz="0" w:space="0" w:color="auto"/>
            <w:left w:val="none" w:sz="0" w:space="0" w:color="auto"/>
            <w:bottom w:val="none" w:sz="0" w:space="0" w:color="auto"/>
            <w:right w:val="none" w:sz="0" w:space="0" w:color="auto"/>
          </w:divBdr>
        </w:div>
        <w:div w:id="1573657270">
          <w:marLeft w:val="0"/>
          <w:marRight w:val="0"/>
          <w:marTop w:val="0"/>
          <w:marBottom w:val="0"/>
          <w:divBdr>
            <w:top w:val="none" w:sz="0" w:space="0" w:color="auto"/>
            <w:left w:val="none" w:sz="0" w:space="0" w:color="auto"/>
            <w:bottom w:val="none" w:sz="0" w:space="0" w:color="auto"/>
            <w:right w:val="none" w:sz="0" w:space="0" w:color="auto"/>
          </w:divBdr>
        </w:div>
      </w:divsChild>
    </w:div>
    <w:div w:id="1040786225">
      <w:bodyDiv w:val="1"/>
      <w:marLeft w:val="0"/>
      <w:marRight w:val="0"/>
      <w:marTop w:val="0"/>
      <w:marBottom w:val="0"/>
      <w:divBdr>
        <w:top w:val="none" w:sz="0" w:space="0" w:color="auto"/>
        <w:left w:val="none" w:sz="0" w:space="0" w:color="auto"/>
        <w:bottom w:val="none" w:sz="0" w:space="0" w:color="auto"/>
        <w:right w:val="none" w:sz="0" w:space="0" w:color="auto"/>
      </w:divBdr>
      <w:divsChild>
        <w:div w:id="58290188">
          <w:marLeft w:val="0"/>
          <w:marRight w:val="0"/>
          <w:marTop w:val="0"/>
          <w:marBottom w:val="0"/>
          <w:divBdr>
            <w:top w:val="none" w:sz="0" w:space="0" w:color="auto"/>
            <w:left w:val="none" w:sz="0" w:space="0" w:color="auto"/>
            <w:bottom w:val="none" w:sz="0" w:space="0" w:color="auto"/>
            <w:right w:val="none" w:sz="0" w:space="0" w:color="auto"/>
          </w:divBdr>
        </w:div>
        <w:div w:id="326515047">
          <w:marLeft w:val="0"/>
          <w:marRight w:val="0"/>
          <w:marTop w:val="0"/>
          <w:marBottom w:val="0"/>
          <w:divBdr>
            <w:top w:val="none" w:sz="0" w:space="0" w:color="auto"/>
            <w:left w:val="none" w:sz="0" w:space="0" w:color="auto"/>
            <w:bottom w:val="none" w:sz="0" w:space="0" w:color="auto"/>
            <w:right w:val="none" w:sz="0" w:space="0" w:color="auto"/>
          </w:divBdr>
        </w:div>
      </w:divsChild>
    </w:div>
    <w:div w:id="1197692735">
      <w:bodyDiv w:val="1"/>
      <w:marLeft w:val="0"/>
      <w:marRight w:val="0"/>
      <w:marTop w:val="0"/>
      <w:marBottom w:val="0"/>
      <w:divBdr>
        <w:top w:val="none" w:sz="0" w:space="0" w:color="auto"/>
        <w:left w:val="none" w:sz="0" w:space="0" w:color="auto"/>
        <w:bottom w:val="none" w:sz="0" w:space="0" w:color="auto"/>
        <w:right w:val="none" w:sz="0" w:space="0" w:color="auto"/>
      </w:divBdr>
    </w:div>
    <w:div w:id="1555198012">
      <w:bodyDiv w:val="1"/>
      <w:marLeft w:val="0"/>
      <w:marRight w:val="0"/>
      <w:marTop w:val="0"/>
      <w:marBottom w:val="0"/>
      <w:divBdr>
        <w:top w:val="none" w:sz="0" w:space="0" w:color="auto"/>
        <w:left w:val="none" w:sz="0" w:space="0" w:color="auto"/>
        <w:bottom w:val="none" w:sz="0" w:space="0" w:color="auto"/>
        <w:right w:val="none" w:sz="0" w:space="0" w:color="auto"/>
      </w:divBdr>
    </w:div>
    <w:div w:id="1813523734">
      <w:bodyDiv w:val="1"/>
      <w:marLeft w:val="0"/>
      <w:marRight w:val="0"/>
      <w:marTop w:val="0"/>
      <w:marBottom w:val="0"/>
      <w:divBdr>
        <w:top w:val="none" w:sz="0" w:space="0" w:color="auto"/>
        <w:left w:val="none" w:sz="0" w:space="0" w:color="auto"/>
        <w:bottom w:val="none" w:sz="0" w:space="0" w:color="auto"/>
        <w:right w:val="none" w:sz="0" w:space="0" w:color="auto"/>
      </w:divBdr>
    </w:div>
    <w:div w:id="18388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tisefrance.fr/offer-detail?id=7535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caplus.ao@expertisefrance.fr" TargetMode="External"/><Relationship Id="rId5" Type="http://schemas.openxmlformats.org/officeDocument/2006/relationships/webSettings" Target="webSettings.xml"/><Relationship Id="rId10" Type="http://schemas.openxmlformats.org/officeDocument/2006/relationships/hyperlink" Target="https://zoom.us/webinar/register/WN_LyymzS4lRHmy783pvVPit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5321-8E8D-4182-B568-3A3BDD38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2489</Words>
  <Characters>14190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Fabris COMPAORE</dc:creator>
  <cp:keywords/>
  <dc:description/>
  <cp:lastModifiedBy>Fabris COMPAORE</cp:lastModifiedBy>
  <cp:revision>3</cp:revision>
  <cp:lastPrinted>2019-09-25T09:37:00Z</cp:lastPrinted>
  <dcterms:created xsi:type="dcterms:W3CDTF">2019-10-01T12:31:00Z</dcterms:created>
  <dcterms:modified xsi:type="dcterms:W3CDTF">2019-10-01T12:32:00Z</dcterms:modified>
</cp:coreProperties>
</file>